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4B" w:rsidRDefault="00364FBD">
      <w:pPr>
        <w:jc w:val="center"/>
        <w:rPr>
          <w:b/>
          <w:sz w:val="14"/>
          <w:szCs w:val="14"/>
        </w:rPr>
      </w:pPr>
      <w:r>
        <w:rPr>
          <w:b/>
          <w:noProof/>
          <w:sz w:val="14"/>
          <w:szCs w:val="14"/>
        </w:rPr>
        <w:drawing>
          <wp:anchor distT="0" distB="0" distL="0" distR="0" simplePos="0" relativeHeight="2" behindDoc="1" locked="0" layoutInCell="0" allowOverlap="1">
            <wp:simplePos x="0" y="0"/>
            <wp:positionH relativeFrom="column">
              <wp:posOffset>2857500</wp:posOffset>
            </wp:positionH>
            <wp:positionV relativeFrom="paragraph">
              <wp:posOffset>-255905</wp:posOffset>
            </wp:positionV>
            <wp:extent cx="556895" cy="685800"/>
            <wp:effectExtent l="0" t="0" r="0" b="0"/>
            <wp:wrapNone/>
            <wp:docPr id="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untitled1"/>
                    <pic:cNvPicPr>
                      <a:picLocks noChangeAspect="1" noChangeArrowheads="1"/>
                    </pic:cNvPicPr>
                  </pic:nvPicPr>
                  <pic:blipFill>
                    <a:blip r:embed="rId8"/>
                    <a:stretch>
                      <a:fillRect/>
                    </a:stretch>
                  </pic:blipFill>
                  <pic:spPr bwMode="auto">
                    <a:xfrm>
                      <a:off x="0" y="0"/>
                      <a:ext cx="556895" cy="685800"/>
                    </a:xfrm>
                    <a:prstGeom prst="rect">
                      <a:avLst/>
                    </a:prstGeom>
                  </pic:spPr>
                </pic:pic>
              </a:graphicData>
            </a:graphic>
          </wp:anchor>
        </w:drawing>
      </w:r>
    </w:p>
    <w:p w:rsidR="0045634B" w:rsidRDefault="0045634B">
      <w:pPr>
        <w:jc w:val="center"/>
        <w:rPr>
          <w:b/>
          <w:sz w:val="28"/>
          <w:szCs w:val="28"/>
        </w:rPr>
      </w:pPr>
    </w:p>
    <w:p w:rsidR="0045634B" w:rsidRDefault="0045634B">
      <w:pPr>
        <w:jc w:val="center"/>
        <w:rPr>
          <w:b/>
          <w:sz w:val="28"/>
          <w:szCs w:val="28"/>
        </w:rPr>
      </w:pPr>
    </w:p>
    <w:p w:rsidR="0045634B" w:rsidRDefault="00364FBD">
      <w:pPr>
        <w:jc w:val="center"/>
        <w:outlineLvl w:val="0"/>
        <w:rPr>
          <w:b/>
          <w:sz w:val="28"/>
          <w:szCs w:val="28"/>
        </w:rPr>
      </w:pPr>
      <w:r>
        <w:rPr>
          <w:b/>
          <w:sz w:val="28"/>
          <w:szCs w:val="28"/>
        </w:rPr>
        <w:t>АДМИНИСТРАЦИЯ</w:t>
      </w:r>
    </w:p>
    <w:p w:rsidR="0045634B" w:rsidRDefault="00364FBD">
      <w:pPr>
        <w:jc w:val="center"/>
        <w:outlineLvl w:val="0"/>
        <w:rPr>
          <w:b/>
          <w:sz w:val="28"/>
          <w:szCs w:val="28"/>
        </w:rPr>
      </w:pPr>
      <w:r>
        <w:rPr>
          <w:b/>
          <w:sz w:val="28"/>
          <w:szCs w:val="28"/>
        </w:rPr>
        <w:t xml:space="preserve">ВЯЗОВСКОГО МУНИЦИПАЛЬНОГО ОБРАЗОВАНИЯ </w:t>
      </w:r>
    </w:p>
    <w:p w:rsidR="0045634B" w:rsidRDefault="00364FBD">
      <w:pPr>
        <w:jc w:val="center"/>
        <w:outlineLvl w:val="0"/>
        <w:rPr>
          <w:b/>
          <w:sz w:val="28"/>
          <w:szCs w:val="28"/>
        </w:rPr>
      </w:pPr>
      <w:r>
        <w:rPr>
          <w:b/>
          <w:sz w:val="28"/>
          <w:szCs w:val="28"/>
        </w:rPr>
        <w:t xml:space="preserve">ТАТИЩЕВСКОГО МУНИЦИПАЛЬНОГО РАЙОНА </w:t>
      </w:r>
    </w:p>
    <w:p w:rsidR="0045634B" w:rsidRDefault="00364FBD">
      <w:pPr>
        <w:jc w:val="center"/>
        <w:outlineLvl w:val="0"/>
        <w:rPr>
          <w:b/>
          <w:sz w:val="28"/>
          <w:szCs w:val="28"/>
        </w:rPr>
      </w:pPr>
      <w:r>
        <w:rPr>
          <w:b/>
          <w:sz w:val="28"/>
          <w:szCs w:val="28"/>
        </w:rPr>
        <w:t>САРАТОВСКОЙ ОБЛАСТИ</w:t>
      </w:r>
    </w:p>
    <w:p w:rsidR="0045634B" w:rsidRDefault="0045634B">
      <w:pPr>
        <w:rPr>
          <w:b/>
          <w:sz w:val="36"/>
          <w:szCs w:val="36"/>
        </w:rPr>
      </w:pPr>
    </w:p>
    <w:p w:rsidR="0045634B" w:rsidRDefault="0045634B">
      <w:pPr>
        <w:jc w:val="center"/>
        <w:outlineLvl w:val="0"/>
        <w:rPr>
          <w:b/>
          <w:spacing w:val="50"/>
          <w:sz w:val="32"/>
          <w:szCs w:val="32"/>
        </w:rPr>
      </w:pPr>
    </w:p>
    <w:p w:rsidR="0045634B" w:rsidRDefault="00364FBD">
      <w:pPr>
        <w:jc w:val="center"/>
        <w:outlineLvl w:val="0"/>
        <w:rPr>
          <w:b/>
          <w:spacing w:val="50"/>
          <w:sz w:val="32"/>
          <w:szCs w:val="32"/>
        </w:rPr>
      </w:pPr>
      <w:r>
        <w:rPr>
          <w:b/>
          <w:spacing w:val="50"/>
          <w:sz w:val="32"/>
          <w:szCs w:val="32"/>
        </w:rPr>
        <w:t>ПОСТАНОВЛЕНИЕ</w:t>
      </w:r>
    </w:p>
    <w:p w:rsidR="0045634B" w:rsidRDefault="0045634B">
      <w:pPr>
        <w:jc w:val="center"/>
        <w:rPr>
          <w:b/>
          <w:spacing w:val="50"/>
          <w:sz w:val="36"/>
          <w:szCs w:val="36"/>
        </w:rPr>
      </w:pPr>
    </w:p>
    <w:tbl>
      <w:tblPr>
        <w:tblW w:w="9792" w:type="dxa"/>
        <w:tblInd w:w="288" w:type="dxa"/>
        <w:tblLayout w:type="fixed"/>
        <w:tblLook w:val="01E0"/>
      </w:tblPr>
      <w:tblGrid>
        <w:gridCol w:w="2087"/>
        <w:gridCol w:w="6193"/>
        <w:gridCol w:w="1512"/>
      </w:tblGrid>
      <w:tr w:rsidR="0045634B">
        <w:tc>
          <w:tcPr>
            <w:tcW w:w="2087" w:type="dxa"/>
            <w:shd w:val="clear" w:color="auto" w:fill="auto"/>
          </w:tcPr>
          <w:p w:rsidR="0045634B" w:rsidRDefault="00356E90">
            <w:pPr>
              <w:widowControl w:val="0"/>
              <w:rPr>
                <w:sz w:val="28"/>
                <w:szCs w:val="28"/>
              </w:rPr>
            </w:pPr>
            <w:r>
              <w:rPr>
                <w:sz w:val="28"/>
                <w:szCs w:val="28"/>
              </w:rPr>
              <w:t>01.06</w:t>
            </w:r>
            <w:r w:rsidR="006D0787">
              <w:rPr>
                <w:sz w:val="28"/>
                <w:szCs w:val="28"/>
              </w:rPr>
              <w:t>.2023</w:t>
            </w:r>
          </w:p>
        </w:tc>
        <w:tc>
          <w:tcPr>
            <w:tcW w:w="6193" w:type="dxa"/>
            <w:shd w:val="clear" w:color="auto" w:fill="auto"/>
          </w:tcPr>
          <w:p w:rsidR="0045634B" w:rsidRDefault="0045634B">
            <w:pPr>
              <w:widowControl w:val="0"/>
              <w:jc w:val="center"/>
              <w:rPr>
                <w:sz w:val="28"/>
                <w:szCs w:val="28"/>
              </w:rPr>
            </w:pPr>
          </w:p>
        </w:tc>
        <w:tc>
          <w:tcPr>
            <w:tcW w:w="1512" w:type="dxa"/>
            <w:shd w:val="clear" w:color="auto" w:fill="auto"/>
          </w:tcPr>
          <w:p w:rsidR="0045634B" w:rsidRDefault="00364FBD">
            <w:pPr>
              <w:widowControl w:val="0"/>
              <w:rPr>
                <w:sz w:val="28"/>
                <w:szCs w:val="28"/>
              </w:rPr>
            </w:pPr>
            <w:r>
              <w:rPr>
                <w:sz w:val="28"/>
                <w:szCs w:val="28"/>
              </w:rPr>
              <w:t xml:space="preserve">    №</w:t>
            </w:r>
            <w:r w:rsidR="005A28C4">
              <w:rPr>
                <w:sz w:val="28"/>
                <w:szCs w:val="28"/>
              </w:rPr>
              <w:t xml:space="preserve"> 64</w:t>
            </w:r>
            <w:r>
              <w:rPr>
                <w:sz w:val="28"/>
                <w:szCs w:val="28"/>
              </w:rPr>
              <w:t xml:space="preserve"> </w:t>
            </w:r>
          </w:p>
        </w:tc>
      </w:tr>
    </w:tbl>
    <w:p w:rsidR="0045634B" w:rsidRDefault="00364FBD">
      <w:pPr>
        <w:spacing w:line="480" w:lineRule="auto"/>
        <w:jc w:val="center"/>
      </w:pPr>
      <w:r>
        <w:t>с.Вязовка</w:t>
      </w:r>
    </w:p>
    <w:p w:rsidR="00783CE2" w:rsidRDefault="00783CE2" w:rsidP="00783CE2">
      <w:pPr>
        <w:pStyle w:val="ConsPlusNormal"/>
        <w:jc w:val="both"/>
        <w:rPr>
          <w:rFonts w:ascii="Times New Roman" w:hAnsi="Times New Roman" w:cs="Times New Roman"/>
          <w:sz w:val="28"/>
          <w:szCs w:val="28"/>
        </w:rPr>
      </w:pPr>
    </w:p>
    <w:tbl>
      <w:tblPr>
        <w:tblStyle w:val="af2"/>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807"/>
      </w:tblGrid>
      <w:tr w:rsidR="007C3C22" w:rsidTr="004D4CEB">
        <w:trPr>
          <w:trHeight w:val="644"/>
        </w:trPr>
        <w:tc>
          <w:tcPr>
            <w:tcW w:w="6807" w:type="dxa"/>
          </w:tcPr>
          <w:p w:rsidR="007C3C22" w:rsidRDefault="007C3C22" w:rsidP="004D4CEB">
            <w:pPr>
              <w:pStyle w:val="ConsPlusTitle"/>
              <w:widowControl/>
              <w:jc w:val="center"/>
              <w:rPr>
                <w:b w:val="0"/>
                <w:bCs w:val="0"/>
                <w:sz w:val="28"/>
                <w:szCs w:val="28"/>
              </w:rPr>
            </w:pPr>
            <w:r w:rsidRPr="003D3E03">
              <w:rPr>
                <w:b w:val="0"/>
                <w:bCs w:val="0"/>
                <w:sz w:val="28"/>
                <w:szCs w:val="28"/>
              </w:rPr>
              <w:t xml:space="preserve">Об </w:t>
            </w:r>
            <w:r>
              <w:rPr>
                <w:b w:val="0"/>
                <w:bCs w:val="0"/>
                <w:sz w:val="28"/>
                <w:szCs w:val="28"/>
              </w:rPr>
              <w:t xml:space="preserve">утверждении Положения о проведении </w:t>
            </w:r>
          </w:p>
          <w:p w:rsidR="007C3C22" w:rsidRDefault="007C3C22" w:rsidP="004D4CEB">
            <w:pPr>
              <w:pStyle w:val="ConsPlusTitle"/>
              <w:widowControl/>
              <w:jc w:val="center"/>
              <w:rPr>
                <w:b w:val="0"/>
                <w:bCs w:val="0"/>
                <w:sz w:val="28"/>
                <w:szCs w:val="28"/>
              </w:rPr>
            </w:pPr>
            <w:r>
              <w:rPr>
                <w:b w:val="0"/>
                <w:bCs w:val="0"/>
                <w:sz w:val="28"/>
                <w:szCs w:val="28"/>
              </w:rPr>
              <w:t>антикоррупционной экспертизы правовых актов</w:t>
            </w:r>
          </w:p>
          <w:p w:rsidR="007C3C22" w:rsidRPr="002F5A96" w:rsidRDefault="007C3C22" w:rsidP="004D4CEB">
            <w:pPr>
              <w:pStyle w:val="ConsPlusTitle"/>
              <w:widowControl/>
              <w:jc w:val="center"/>
              <w:rPr>
                <w:b w:val="0"/>
                <w:bCs w:val="0"/>
                <w:sz w:val="28"/>
                <w:szCs w:val="28"/>
              </w:rPr>
            </w:pPr>
            <w:r w:rsidRPr="002F5A96">
              <w:rPr>
                <w:sz w:val="28"/>
                <w:szCs w:val="28"/>
              </w:rPr>
              <w:t xml:space="preserve"> </w:t>
            </w:r>
            <w:r w:rsidRPr="002F5A96">
              <w:rPr>
                <w:b w:val="0"/>
                <w:sz w:val="28"/>
                <w:szCs w:val="28"/>
              </w:rPr>
              <w:t xml:space="preserve">и проектов правовых актов </w:t>
            </w:r>
            <w:r>
              <w:rPr>
                <w:b w:val="0"/>
                <w:sz w:val="28"/>
                <w:szCs w:val="28"/>
              </w:rPr>
              <w:t>в администрации Вязовского муниципального образования Татищевского м</w:t>
            </w:r>
            <w:r>
              <w:rPr>
                <w:b w:val="0"/>
                <w:sz w:val="28"/>
                <w:szCs w:val="28"/>
              </w:rPr>
              <w:t>у</w:t>
            </w:r>
            <w:r>
              <w:rPr>
                <w:b w:val="0"/>
                <w:sz w:val="28"/>
                <w:szCs w:val="28"/>
              </w:rPr>
              <w:t>ниципального района Саратовской области</w:t>
            </w:r>
          </w:p>
        </w:tc>
      </w:tr>
    </w:tbl>
    <w:p w:rsidR="007C3C22" w:rsidRDefault="007C3C22" w:rsidP="007C3C22">
      <w:pPr>
        <w:rPr>
          <w:sz w:val="28"/>
          <w:szCs w:val="28"/>
        </w:rPr>
      </w:pPr>
    </w:p>
    <w:p w:rsidR="007C3C22" w:rsidRPr="00FA5EDF" w:rsidRDefault="007C3C22" w:rsidP="00FA5EDF">
      <w:pPr>
        <w:jc w:val="both"/>
        <w:rPr>
          <w:sz w:val="28"/>
          <w:szCs w:val="28"/>
          <w:lang w:eastAsia="en-US"/>
        </w:rPr>
      </w:pPr>
      <w:r w:rsidRPr="002F5A96">
        <w:rPr>
          <w:sz w:val="28"/>
          <w:szCs w:val="28"/>
        </w:rPr>
        <w:t xml:space="preserve"> </w:t>
      </w:r>
      <w:r>
        <w:rPr>
          <w:sz w:val="28"/>
          <w:szCs w:val="28"/>
        </w:rPr>
        <w:tab/>
      </w:r>
      <w:r w:rsidRPr="00FA5EDF">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на основании Устава Вязовского муниципального образования Татищевского муниципального района Саратовской области, </w:t>
      </w:r>
      <w:r w:rsidR="00FA5EDF">
        <w:rPr>
          <w:sz w:val="28"/>
          <w:szCs w:val="28"/>
        </w:rPr>
        <w:t xml:space="preserve">приказом Министерства юстиции </w:t>
      </w:r>
      <w:r w:rsidRPr="00FA5EDF">
        <w:rPr>
          <w:sz w:val="28"/>
          <w:szCs w:val="28"/>
        </w:rPr>
        <w:t xml:space="preserve"> руководствуясь Планом мероприятий по противодействию коррупции в Вязовском муниципальном образовании Татищевского муниципального района Саратовской области, утвержденного постановлением администрации  Вязовского муниципального образования Татищевского муниципального района Саратовской области от 30.09.2021 № 90/1 «</w:t>
      </w:r>
      <w:r w:rsidRPr="00FA5EDF">
        <w:rPr>
          <w:sz w:val="28"/>
          <w:szCs w:val="28"/>
          <w:lang w:eastAsia="en-US"/>
        </w:rPr>
        <w:t>Об утверждении плана мероприятий администрации Вязовского муниципального образования</w:t>
      </w:r>
      <w:r w:rsidR="00FA5EDF" w:rsidRPr="00FA5EDF">
        <w:rPr>
          <w:sz w:val="28"/>
          <w:szCs w:val="28"/>
          <w:lang w:eastAsia="en-US"/>
        </w:rPr>
        <w:t xml:space="preserve"> </w:t>
      </w:r>
      <w:r w:rsidRPr="00FA5EDF">
        <w:rPr>
          <w:sz w:val="28"/>
          <w:szCs w:val="28"/>
          <w:lang w:eastAsia="en-US"/>
        </w:rPr>
        <w:t>Татищевского муниципального района Саратовской области по реализации антикоррупционной политики на 2021-2024 годы</w:t>
      </w:r>
      <w:r w:rsidRPr="00FA5EDF">
        <w:rPr>
          <w:sz w:val="28"/>
          <w:szCs w:val="28"/>
        </w:rPr>
        <w:t>»,  п о с т а н о в л я ю:</w:t>
      </w:r>
    </w:p>
    <w:p w:rsidR="007C3C22" w:rsidRDefault="007C3C22" w:rsidP="007C3C22">
      <w:pPr>
        <w:pStyle w:val="ConsPlusTitle"/>
        <w:widowControl/>
        <w:ind w:firstLine="540"/>
        <w:jc w:val="both"/>
        <w:rPr>
          <w:b w:val="0"/>
          <w:sz w:val="28"/>
          <w:szCs w:val="28"/>
        </w:rPr>
      </w:pPr>
      <w:r w:rsidRPr="00B36BCC">
        <w:rPr>
          <w:b w:val="0"/>
          <w:sz w:val="28"/>
          <w:szCs w:val="28"/>
        </w:rPr>
        <w:t>1.</w:t>
      </w:r>
      <w:r>
        <w:rPr>
          <w:b w:val="0"/>
          <w:sz w:val="28"/>
          <w:szCs w:val="28"/>
        </w:rPr>
        <w:t xml:space="preserve"> </w:t>
      </w:r>
      <w:r w:rsidRPr="00B36BCC">
        <w:rPr>
          <w:b w:val="0"/>
          <w:sz w:val="28"/>
          <w:szCs w:val="28"/>
        </w:rPr>
        <w:t>Утвердить</w:t>
      </w:r>
      <w:r w:rsidRPr="00274444">
        <w:rPr>
          <w:sz w:val="28"/>
          <w:szCs w:val="28"/>
        </w:rPr>
        <w:t xml:space="preserve"> </w:t>
      </w:r>
      <w:r>
        <w:rPr>
          <w:b w:val="0"/>
          <w:bCs w:val="0"/>
          <w:sz w:val="28"/>
          <w:szCs w:val="28"/>
        </w:rPr>
        <w:t>Положение о проведении антикоррупционной экспертизы правовых актов и проектов правовых актов</w:t>
      </w:r>
      <w:r w:rsidRPr="00B36BCC">
        <w:rPr>
          <w:b w:val="0"/>
          <w:sz w:val="28"/>
          <w:szCs w:val="28"/>
        </w:rPr>
        <w:t>, согласно приложению.</w:t>
      </w:r>
    </w:p>
    <w:p w:rsidR="001B5D93" w:rsidRPr="001B6827" w:rsidRDefault="001B5D93" w:rsidP="001B6827">
      <w:pPr>
        <w:pStyle w:val="ConsPlusTitle"/>
        <w:widowControl/>
        <w:ind w:firstLine="540"/>
        <w:jc w:val="both"/>
        <w:rPr>
          <w:b w:val="0"/>
          <w:bCs w:val="0"/>
          <w:sz w:val="28"/>
          <w:szCs w:val="28"/>
        </w:rPr>
      </w:pPr>
      <w:r>
        <w:rPr>
          <w:b w:val="0"/>
          <w:sz w:val="28"/>
          <w:szCs w:val="28"/>
        </w:rPr>
        <w:t>2</w:t>
      </w:r>
      <w:r w:rsidRPr="001B6827">
        <w:rPr>
          <w:b w:val="0"/>
          <w:sz w:val="28"/>
          <w:szCs w:val="28"/>
        </w:rPr>
        <w:t>. Признать утратившими силу постановления от 09.10.2009 № 146 «</w:t>
      </w:r>
      <w:r w:rsidRPr="001B6827">
        <w:rPr>
          <w:b w:val="0"/>
          <w:bCs w:val="0"/>
          <w:sz w:val="28"/>
          <w:szCs w:val="28"/>
        </w:rPr>
        <w:t>Об утверждении Положения о проведении антикоррупционной экспертизы правовых актов</w:t>
      </w:r>
      <w:r w:rsidR="001B6827" w:rsidRPr="001B6827">
        <w:rPr>
          <w:b w:val="0"/>
          <w:bCs w:val="0"/>
          <w:sz w:val="28"/>
          <w:szCs w:val="28"/>
        </w:rPr>
        <w:t xml:space="preserve"> </w:t>
      </w:r>
      <w:r w:rsidRPr="001B6827">
        <w:rPr>
          <w:b w:val="0"/>
          <w:sz w:val="28"/>
          <w:szCs w:val="28"/>
        </w:rPr>
        <w:t xml:space="preserve">и проектов правовых актов» и от </w:t>
      </w:r>
      <w:r w:rsidR="001B6827" w:rsidRPr="001B6827">
        <w:rPr>
          <w:b w:val="0"/>
          <w:sz w:val="28"/>
          <w:szCs w:val="28"/>
        </w:rPr>
        <w:t xml:space="preserve"> 24.04.2019 № 37 «О внесении изменений в постановление администрации </w:t>
      </w:r>
      <w:r w:rsidR="001B6827" w:rsidRPr="001B6827">
        <w:rPr>
          <w:b w:val="0"/>
          <w:sz w:val="28"/>
          <w:szCs w:val="28"/>
          <w:lang w:eastAsia="en-US"/>
        </w:rPr>
        <w:t xml:space="preserve">Вязовского муниципального образования Татищевского муниципального района Саратовской области от </w:t>
      </w:r>
      <w:r w:rsidR="001B6827">
        <w:rPr>
          <w:b w:val="0"/>
          <w:sz w:val="28"/>
          <w:szCs w:val="28"/>
          <w:lang w:eastAsia="en-US"/>
        </w:rPr>
        <w:t xml:space="preserve"> 09.10.2009 № 146 «</w:t>
      </w:r>
      <w:r w:rsidR="001B6827" w:rsidRPr="001B6827">
        <w:rPr>
          <w:b w:val="0"/>
          <w:bCs w:val="0"/>
          <w:sz w:val="28"/>
          <w:szCs w:val="28"/>
        </w:rPr>
        <w:t xml:space="preserve">Об утверждении Положения о проведении антикоррупционной экспертизы правовых актов </w:t>
      </w:r>
      <w:r w:rsidR="001B6827" w:rsidRPr="001B6827">
        <w:rPr>
          <w:b w:val="0"/>
          <w:sz w:val="28"/>
          <w:szCs w:val="28"/>
        </w:rPr>
        <w:t>и проектов правовых актов</w:t>
      </w:r>
      <w:r w:rsidR="001B6827">
        <w:rPr>
          <w:b w:val="0"/>
          <w:sz w:val="28"/>
          <w:szCs w:val="28"/>
          <w:lang w:eastAsia="en-US"/>
        </w:rPr>
        <w:t>».</w:t>
      </w:r>
    </w:p>
    <w:p w:rsidR="007C3C22" w:rsidRDefault="001B5D93" w:rsidP="00FA5EDF">
      <w:pPr>
        <w:ind w:firstLine="540"/>
        <w:jc w:val="both"/>
        <w:rPr>
          <w:sz w:val="28"/>
          <w:szCs w:val="28"/>
        </w:rPr>
      </w:pPr>
      <w:r>
        <w:rPr>
          <w:sz w:val="28"/>
          <w:szCs w:val="28"/>
        </w:rPr>
        <w:lastRenderedPageBreak/>
        <w:t>3</w:t>
      </w:r>
      <w:r w:rsidR="007C3C22">
        <w:rPr>
          <w:sz w:val="28"/>
          <w:szCs w:val="28"/>
        </w:rPr>
        <w:t xml:space="preserve">. Контроль за исполнением настоящего постановления возложить на </w:t>
      </w:r>
      <w:r w:rsidR="00FA5EDF">
        <w:rPr>
          <w:sz w:val="28"/>
          <w:szCs w:val="28"/>
        </w:rPr>
        <w:t>руководителя сектора организационной, правовой и документационной работы Бусыгину Н.В.</w:t>
      </w:r>
    </w:p>
    <w:p w:rsidR="00783CE2" w:rsidRDefault="00783CE2" w:rsidP="00783CE2">
      <w:pPr>
        <w:pStyle w:val="ConsPlusNormal"/>
        <w:jc w:val="both"/>
        <w:rPr>
          <w:rFonts w:ascii="Times New Roman" w:hAnsi="Times New Roman" w:cs="Times New Roman"/>
          <w:sz w:val="28"/>
          <w:szCs w:val="28"/>
        </w:rPr>
      </w:pPr>
    </w:p>
    <w:p w:rsidR="001B6827" w:rsidRPr="00F20E83" w:rsidRDefault="001B6827" w:rsidP="00783CE2">
      <w:pPr>
        <w:pStyle w:val="ConsPlusNormal"/>
        <w:jc w:val="both"/>
        <w:rPr>
          <w:rFonts w:ascii="Times New Roman" w:hAnsi="Times New Roman" w:cs="Times New Roman"/>
          <w:sz w:val="28"/>
          <w:szCs w:val="28"/>
        </w:rPr>
      </w:pPr>
    </w:p>
    <w:p w:rsidR="00783CE2" w:rsidRPr="00F20E83" w:rsidRDefault="00783CE2" w:rsidP="00783CE2">
      <w:pPr>
        <w:jc w:val="both"/>
        <w:rPr>
          <w:sz w:val="28"/>
          <w:szCs w:val="28"/>
        </w:rPr>
      </w:pPr>
      <w:r w:rsidRPr="00F20E83">
        <w:rPr>
          <w:sz w:val="28"/>
          <w:szCs w:val="28"/>
        </w:rPr>
        <w:t>Временно исполняющий полномочия</w:t>
      </w:r>
    </w:p>
    <w:p w:rsidR="0045634B" w:rsidRDefault="00783CE2" w:rsidP="00F20E83">
      <w:pPr>
        <w:jc w:val="both"/>
        <w:rPr>
          <w:sz w:val="28"/>
          <w:szCs w:val="28"/>
        </w:rPr>
      </w:pPr>
      <w:r w:rsidRPr="00F20E83">
        <w:rPr>
          <w:sz w:val="28"/>
          <w:szCs w:val="28"/>
        </w:rPr>
        <w:t xml:space="preserve">главы муниципального образования                                    </w:t>
      </w:r>
      <w:r w:rsidR="00F20E83">
        <w:rPr>
          <w:sz w:val="28"/>
          <w:szCs w:val="28"/>
        </w:rPr>
        <w:t xml:space="preserve">      </w:t>
      </w:r>
      <w:r w:rsidRPr="00F20E83">
        <w:rPr>
          <w:sz w:val="28"/>
          <w:szCs w:val="28"/>
        </w:rPr>
        <w:t>А.А.Родионов</w:t>
      </w:r>
      <w:r w:rsidR="006D0787" w:rsidRPr="00F20E83">
        <w:rPr>
          <w:sz w:val="28"/>
          <w:szCs w:val="28"/>
        </w:rPr>
        <w:t> </w:t>
      </w:r>
    </w:p>
    <w:p w:rsidR="007C3C22" w:rsidRDefault="007C3C22" w:rsidP="00F20E83">
      <w:pPr>
        <w:jc w:val="both"/>
        <w:rPr>
          <w:sz w:val="28"/>
          <w:szCs w:val="28"/>
        </w:rPr>
      </w:pPr>
    </w:p>
    <w:p w:rsidR="007C3C22" w:rsidRDefault="007C3C22" w:rsidP="00F20E83">
      <w:pPr>
        <w:jc w:val="both"/>
        <w:rPr>
          <w:sz w:val="28"/>
          <w:szCs w:val="28"/>
        </w:rPr>
      </w:pPr>
    </w:p>
    <w:p w:rsidR="007C3C22" w:rsidRDefault="007C3C22" w:rsidP="00F20E83">
      <w:pPr>
        <w:jc w:val="both"/>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28"/>
        <w:gridCol w:w="5445"/>
      </w:tblGrid>
      <w:tr w:rsidR="007C3C22" w:rsidTr="00FA5EDF">
        <w:tc>
          <w:tcPr>
            <w:tcW w:w="4728" w:type="dxa"/>
          </w:tcPr>
          <w:p w:rsidR="007C3C22" w:rsidRDefault="007C3C22" w:rsidP="004D4CEB">
            <w:pPr>
              <w:jc w:val="right"/>
              <w:rPr>
                <w:b/>
                <w:sz w:val="28"/>
                <w:szCs w:val="28"/>
              </w:rPr>
            </w:pPr>
          </w:p>
        </w:tc>
        <w:tc>
          <w:tcPr>
            <w:tcW w:w="5445" w:type="dxa"/>
          </w:tcPr>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1B6827" w:rsidRDefault="001B6827" w:rsidP="004D4CEB">
            <w:pPr>
              <w:jc w:val="center"/>
              <w:rPr>
                <w:sz w:val="28"/>
                <w:szCs w:val="28"/>
              </w:rPr>
            </w:pPr>
          </w:p>
          <w:p w:rsidR="007C3C22" w:rsidRPr="00FA5EDF" w:rsidRDefault="007C3C22" w:rsidP="004D4CEB">
            <w:pPr>
              <w:jc w:val="center"/>
              <w:rPr>
                <w:sz w:val="28"/>
                <w:szCs w:val="28"/>
              </w:rPr>
            </w:pPr>
            <w:r w:rsidRPr="00FA5EDF">
              <w:rPr>
                <w:sz w:val="28"/>
                <w:szCs w:val="28"/>
              </w:rPr>
              <w:t>Приложение</w:t>
            </w:r>
          </w:p>
          <w:p w:rsidR="007C3C22" w:rsidRPr="00FA5EDF" w:rsidRDefault="007C3C22" w:rsidP="004D4CEB">
            <w:pPr>
              <w:jc w:val="center"/>
              <w:rPr>
                <w:sz w:val="28"/>
                <w:szCs w:val="28"/>
              </w:rPr>
            </w:pPr>
            <w:r w:rsidRPr="00FA5EDF">
              <w:rPr>
                <w:sz w:val="28"/>
                <w:szCs w:val="28"/>
              </w:rPr>
              <w:t xml:space="preserve">к постановлению администрации </w:t>
            </w:r>
          </w:p>
          <w:p w:rsidR="007C3C22" w:rsidRPr="00FA5EDF" w:rsidRDefault="007C3C22" w:rsidP="004D4CEB">
            <w:pPr>
              <w:jc w:val="center"/>
              <w:rPr>
                <w:sz w:val="28"/>
                <w:szCs w:val="28"/>
              </w:rPr>
            </w:pPr>
            <w:r w:rsidRPr="00FA5EDF">
              <w:rPr>
                <w:sz w:val="28"/>
                <w:szCs w:val="28"/>
              </w:rPr>
              <w:t>Вязовского муниципального образ</w:t>
            </w:r>
            <w:r w:rsidRPr="00FA5EDF">
              <w:rPr>
                <w:sz w:val="28"/>
                <w:szCs w:val="28"/>
              </w:rPr>
              <w:t>о</w:t>
            </w:r>
            <w:r w:rsidRPr="00FA5EDF">
              <w:rPr>
                <w:sz w:val="28"/>
                <w:szCs w:val="28"/>
              </w:rPr>
              <w:t>вания</w:t>
            </w:r>
          </w:p>
          <w:p w:rsidR="00FA5EDF" w:rsidRPr="00FA5EDF" w:rsidRDefault="007C3C22" w:rsidP="004D4CEB">
            <w:pPr>
              <w:jc w:val="center"/>
              <w:rPr>
                <w:sz w:val="28"/>
                <w:szCs w:val="28"/>
              </w:rPr>
            </w:pPr>
            <w:r w:rsidRPr="00FA5EDF">
              <w:rPr>
                <w:sz w:val="28"/>
                <w:szCs w:val="28"/>
              </w:rPr>
              <w:t xml:space="preserve">Татищевского </w:t>
            </w:r>
            <w:r w:rsidR="00FA5EDF" w:rsidRPr="00FA5EDF">
              <w:rPr>
                <w:sz w:val="28"/>
                <w:szCs w:val="28"/>
              </w:rPr>
              <w:t xml:space="preserve">муниципального </w:t>
            </w:r>
            <w:r w:rsidRPr="00FA5EDF">
              <w:rPr>
                <w:sz w:val="28"/>
                <w:szCs w:val="28"/>
              </w:rPr>
              <w:t>ра</w:t>
            </w:r>
            <w:r w:rsidRPr="00FA5EDF">
              <w:rPr>
                <w:sz w:val="28"/>
                <w:szCs w:val="28"/>
              </w:rPr>
              <w:t>й</w:t>
            </w:r>
            <w:r w:rsidRPr="00FA5EDF">
              <w:rPr>
                <w:sz w:val="28"/>
                <w:szCs w:val="28"/>
              </w:rPr>
              <w:t xml:space="preserve">она </w:t>
            </w:r>
          </w:p>
          <w:p w:rsidR="00FA5EDF" w:rsidRDefault="007C3C22" w:rsidP="004D4CEB">
            <w:pPr>
              <w:jc w:val="center"/>
              <w:rPr>
                <w:sz w:val="28"/>
                <w:szCs w:val="28"/>
              </w:rPr>
            </w:pPr>
            <w:r w:rsidRPr="00FA5EDF">
              <w:rPr>
                <w:sz w:val="28"/>
                <w:szCs w:val="28"/>
              </w:rPr>
              <w:t>Саратовской о</w:t>
            </w:r>
            <w:r w:rsidRPr="00FA5EDF">
              <w:rPr>
                <w:sz w:val="28"/>
                <w:szCs w:val="28"/>
              </w:rPr>
              <w:t>б</w:t>
            </w:r>
            <w:r w:rsidRPr="00FA5EDF">
              <w:rPr>
                <w:sz w:val="28"/>
                <w:szCs w:val="28"/>
              </w:rPr>
              <w:t xml:space="preserve">ласти </w:t>
            </w:r>
          </w:p>
          <w:p w:rsidR="007C3C22" w:rsidRDefault="007C3C22" w:rsidP="00FA5EDF">
            <w:pPr>
              <w:jc w:val="center"/>
              <w:rPr>
                <w:b/>
                <w:sz w:val="28"/>
                <w:szCs w:val="28"/>
              </w:rPr>
            </w:pPr>
            <w:r w:rsidRPr="00FA5EDF">
              <w:rPr>
                <w:sz w:val="28"/>
                <w:szCs w:val="28"/>
              </w:rPr>
              <w:t xml:space="preserve">от </w:t>
            </w:r>
            <w:r w:rsidR="00FA5EDF">
              <w:rPr>
                <w:sz w:val="28"/>
                <w:szCs w:val="28"/>
              </w:rPr>
              <w:t>01.06.2023 № 64</w:t>
            </w:r>
          </w:p>
        </w:tc>
      </w:tr>
    </w:tbl>
    <w:p w:rsidR="007C3C22" w:rsidRDefault="007C3C22" w:rsidP="007C3C22">
      <w:pPr>
        <w:jc w:val="right"/>
        <w:rPr>
          <w:b/>
          <w:sz w:val="28"/>
          <w:szCs w:val="28"/>
        </w:rPr>
      </w:pPr>
    </w:p>
    <w:p w:rsidR="00FA5EDF" w:rsidRDefault="00FA5EDF" w:rsidP="007C3C22">
      <w:pPr>
        <w:pStyle w:val="ConsPlusTitle"/>
        <w:widowControl/>
        <w:jc w:val="center"/>
        <w:rPr>
          <w:sz w:val="28"/>
          <w:szCs w:val="28"/>
        </w:rPr>
      </w:pPr>
    </w:p>
    <w:p w:rsidR="007C3C22" w:rsidRPr="00274444" w:rsidRDefault="007C3C22" w:rsidP="007C3C22">
      <w:pPr>
        <w:pStyle w:val="ConsPlusTitle"/>
        <w:widowControl/>
        <w:jc w:val="center"/>
        <w:rPr>
          <w:sz w:val="28"/>
          <w:szCs w:val="28"/>
        </w:rPr>
      </w:pPr>
      <w:r w:rsidRPr="00274444">
        <w:rPr>
          <w:sz w:val="28"/>
          <w:szCs w:val="28"/>
        </w:rPr>
        <w:t>ПОЛОЖЕНИЕ</w:t>
      </w:r>
    </w:p>
    <w:p w:rsidR="007C3C22" w:rsidRDefault="007C3C22" w:rsidP="007C3C22">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о проведении антикоррупционной экспертизы</w:t>
      </w:r>
    </w:p>
    <w:p w:rsidR="007C3C22" w:rsidRDefault="007C3C22" w:rsidP="007C3C22">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 правовых актов и пр</w:t>
      </w:r>
      <w:r>
        <w:rPr>
          <w:rFonts w:ascii="Times New Roman" w:hAnsi="Times New Roman" w:cs="Times New Roman"/>
          <w:b/>
          <w:bCs/>
          <w:sz w:val="28"/>
          <w:szCs w:val="28"/>
        </w:rPr>
        <w:t>о</w:t>
      </w:r>
      <w:r>
        <w:rPr>
          <w:rFonts w:ascii="Times New Roman" w:hAnsi="Times New Roman" w:cs="Times New Roman"/>
          <w:b/>
          <w:bCs/>
          <w:sz w:val="28"/>
          <w:szCs w:val="28"/>
        </w:rPr>
        <w:t xml:space="preserve">ектов правовых актов </w:t>
      </w:r>
    </w:p>
    <w:p w:rsidR="00FA5EDF" w:rsidRDefault="00FA5EDF" w:rsidP="007C3C22">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в администрации Вязовского муниципального образования Татищевского муниципального района Саратовской области</w:t>
      </w:r>
    </w:p>
    <w:p w:rsidR="007C3C22" w:rsidRPr="00274444" w:rsidRDefault="007C3C22" w:rsidP="007C3C22">
      <w:pPr>
        <w:pStyle w:val="ConsPlusNormal"/>
        <w:ind w:firstLine="0"/>
        <w:jc w:val="center"/>
        <w:rPr>
          <w:rFonts w:ascii="Times New Roman" w:hAnsi="Times New Roman" w:cs="Times New Roman"/>
          <w:sz w:val="28"/>
          <w:szCs w:val="28"/>
        </w:rPr>
      </w:pPr>
    </w:p>
    <w:p w:rsidR="007C3C22" w:rsidRPr="00FA5EDF" w:rsidRDefault="007C3C22" w:rsidP="007C3C22">
      <w:pPr>
        <w:pStyle w:val="ConsPlusNormal"/>
        <w:ind w:firstLine="0"/>
        <w:jc w:val="center"/>
        <w:rPr>
          <w:rFonts w:ascii="Times New Roman" w:hAnsi="Times New Roman" w:cs="Times New Roman"/>
          <w:b/>
          <w:sz w:val="28"/>
          <w:szCs w:val="28"/>
        </w:rPr>
      </w:pPr>
      <w:r w:rsidRPr="00FA5EDF">
        <w:rPr>
          <w:rFonts w:ascii="Times New Roman" w:hAnsi="Times New Roman" w:cs="Times New Roman"/>
          <w:b/>
          <w:sz w:val="28"/>
          <w:szCs w:val="28"/>
        </w:rPr>
        <w:t>1. Общие положения</w:t>
      </w:r>
    </w:p>
    <w:p w:rsidR="007C3C22" w:rsidRPr="00274444" w:rsidRDefault="007C3C22" w:rsidP="007C3C22">
      <w:pPr>
        <w:pStyle w:val="ConsPlusNonformat"/>
        <w:widowControl/>
        <w:jc w:val="both"/>
        <w:rPr>
          <w:rFonts w:ascii="Times New Roman" w:hAnsi="Times New Roman" w:cs="Times New Roman"/>
          <w:sz w:val="28"/>
          <w:szCs w:val="28"/>
        </w:rPr>
      </w:pPr>
    </w:p>
    <w:p w:rsidR="007C3C22" w:rsidRPr="00274444" w:rsidRDefault="007C3C22" w:rsidP="007C3C22">
      <w:pPr>
        <w:pStyle w:val="ConsPlusNormal"/>
        <w:ind w:firstLine="540"/>
        <w:jc w:val="both"/>
        <w:rPr>
          <w:rFonts w:ascii="Times New Roman" w:hAnsi="Times New Roman" w:cs="Times New Roman"/>
          <w:sz w:val="28"/>
          <w:szCs w:val="28"/>
        </w:rPr>
      </w:pPr>
      <w:r w:rsidRPr="00274444">
        <w:rPr>
          <w:rFonts w:ascii="Times New Roman" w:hAnsi="Times New Roman" w:cs="Times New Roman"/>
          <w:sz w:val="28"/>
          <w:szCs w:val="28"/>
        </w:rPr>
        <w:t xml:space="preserve">1.1. Настоящее Положение определяет цель, задачи, порядок и методику проведения </w:t>
      </w:r>
      <w:r>
        <w:rPr>
          <w:rFonts w:ascii="Times New Roman" w:hAnsi="Times New Roman" w:cs="Times New Roman"/>
          <w:sz w:val="28"/>
          <w:szCs w:val="28"/>
        </w:rPr>
        <w:t>антикоррупционной экспертизы</w:t>
      </w:r>
      <w:r w:rsidRPr="00274444">
        <w:rPr>
          <w:rFonts w:ascii="Times New Roman" w:hAnsi="Times New Roman" w:cs="Times New Roman"/>
          <w:sz w:val="28"/>
          <w:szCs w:val="28"/>
        </w:rPr>
        <w:t xml:space="preserve"> правовых актов </w:t>
      </w:r>
      <w:r>
        <w:rPr>
          <w:rFonts w:ascii="Times New Roman" w:hAnsi="Times New Roman" w:cs="Times New Roman"/>
          <w:sz w:val="28"/>
          <w:szCs w:val="28"/>
        </w:rPr>
        <w:t>и проектов прав</w:t>
      </w:r>
      <w:r>
        <w:rPr>
          <w:rFonts w:ascii="Times New Roman" w:hAnsi="Times New Roman" w:cs="Times New Roman"/>
          <w:sz w:val="28"/>
          <w:szCs w:val="28"/>
        </w:rPr>
        <w:t>о</w:t>
      </w:r>
      <w:r>
        <w:rPr>
          <w:rFonts w:ascii="Times New Roman" w:hAnsi="Times New Roman" w:cs="Times New Roman"/>
          <w:sz w:val="28"/>
          <w:szCs w:val="28"/>
        </w:rPr>
        <w:t>вых актов</w:t>
      </w:r>
      <w:r w:rsidRPr="00274444">
        <w:rPr>
          <w:rFonts w:ascii="Times New Roman" w:hAnsi="Times New Roman" w:cs="Times New Roman"/>
          <w:sz w:val="28"/>
          <w:szCs w:val="28"/>
        </w:rPr>
        <w:t>.</w:t>
      </w:r>
    </w:p>
    <w:p w:rsidR="007C3C22" w:rsidRPr="00274444" w:rsidRDefault="007C3C22" w:rsidP="007C3C22">
      <w:pPr>
        <w:pStyle w:val="ConsPlusNormal"/>
        <w:ind w:firstLine="540"/>
        <w:jc w:val="both"/>
        <w:rPr>
          <w:rFonts w:ascii="Times New Roman" w:hAnsi="Times New Roman" w:cs="Times New Roman"/>
          <w:sz w:val="28"/>
          <w:szCs w:val="28"/>
        </w:rPr>
      </w:pPr>
      <w:r w:rsidRPr="00274444">
        <w:rPr>
          <w:rFonts w:ascii="Times New Roman" w:hAnsi="Times New Roman" w:cs="Times New Roman"/>
          <w:sz w:val="28"/>
          <w:szCs w:val="28"/>
        </w:rPr>
        <w:t xml:space="preserve">1.2. </w:t>
      </w:r>
      <w:r>
        <w:rPr>
          <w:rFonts w:ascii="Times New Roman" w:hAnsi="Times New Roman" w:cs="Times New Roman"/>
          <w:sz w:val="28"/>
          <w:szCs w:val="28"/>
        </w:rPr>
        <w:t>Антикоррупционная экспертиза</w:t>
      </w:r>
      <w:r w:rsidRPr="00274444">
        <w:rPr>
          <w:rFonts w:ascii="Times New Roman" w:hAnsi="Times New Roman" w:cs="Times New Roman"/>
          <w:sz w:val="28"/>
          <w:szCs w:val="28"/>
        </w:rPr>
        <w:t xml:space="preserve"> проводится в отношении</w:t>
      </w:r>
      <w:r>
        <w:rPr>
          <w:rFonts w:ascii="Times New Roman" w:hAnsi="Times New Roman" w:cs="Times New Roman"/>
          <w:sz w:val="28"/>
          <w:szCs w:val="28"/>
        </w:rPr>
        <w:t xml:space="preserve"> норм</w:t>
      </w:r>
      <w:r>
        <w:rPr>
          <w:rFonts w:ascii="Times New Roman" w:hAnsi="Times New Roman" w:cs="Times New Roman"/>
          <w:sz w:val="28"/>
          <w:szCs w:val="28"/>
        </w:rPr>
        <w:t>а</w:t>
      </w:r>
      <w:r>
        <w:rPr>
          <w:rFonts w:ascii="Times New Roman" w:hAnsi="Times New Roman" w:cs="Times New Roman"/>
          <w:sz w:val="28"/>
          <w:szCs w:val="28"/>
        </w:rPr>
        <w:t>тивно-правовых актов и</w:t>
      </w:r>
      <w:r w:rsidRPr="00274444">
        <w:rPr>
          <w:rFonts w:ascii="Times New Roman" w:hAnsi="Times New Roman" w:cs="Times New Roman"/>
          <w:sz w:val="28"/>
          <w:szCs w:val="28"/>
        </w:rPr>
        <w:t xml:space="preserve"> проектов </w:t>
      </w:r>
      <w:r>
        <w:rPr>
          <w:rFonts w:ascii="Times New Roman" w:hAnsi="Times New Roman" w:cs="Times New Roman"/>
          <w:sz w:val="28"/>
          <w:szCs w:val="28"/>
        </w:rPr>
        <w:t>нормативно-</w:t>
      </w:r>
      <w:r w:rsidRPr="00274444">
        <w:rPr>
          <w:rFonts w:ascii="Times New Roman" w:hAnsi="Times New Roman" w:cs="Times New Roman"/>
          <w:sz w:val="28"/>
          <w:szCs w:val="28"/>
        </w:rPr>
        <w:t>правовых актов</w:t>
      </w:r>
      <w:r>
        <w:rPr>
          <w:rFonts w:ascii="Times New Roman" w:hAnsi="Times New Roman" w:cs="Times New Roman"/>
          <w:sz w:val="28"/>
          <w:szCs w:val="28"/>
        </w:rPr>
        <w:t xml:space="preserve"> органов местного самоуправления Вязовского муниципального образования Татищевского района Саратовской области (далее по тексту – правовые акты и проекты правовых а</w:t>
      </w:r>
      <w:r>
        <w:rPr>
          <w:rFonts w:ascii="Times New Roman" w:hAnsi="Times New Roman" w:cs="Times New Roman"/>
          <w:sz w:val="28"/>
          <w:szCs w:val="28"/>
        </w:rPr>
        <w:t>к</w:t>
      </w:r>
      <w:r>
        <w:rPr>
          <w:rFonts w:ascii="Times New Roman" w:hAnsi="Times New Roman" w:cs="Times New Roman"/>
          <w:sz w:val="28"/>
          <w:szCs w:val="28"/>
        </w:rPr>
        <w:t>тов).</w:t>
      </w:r>
    </w:p>
    <w:p w:rsidR="007C3C22" w:rsidRPr="00A92724" w:rsidRDefault="007C3C22" w:rsidP="007C3C22">
      <w:pPr>
        <w:ind w:firstLine="540"/>
        <w:jc w:val="both"/>
        <w:rPr>
          <w:sz w:val="28"/>
          <w:szCs w:val="28"/>
        </w:rPr>
      </w:pPr>
      <w:r w:rsidRPr="00274444">
        <w:rPr>
          <w:sz w:val="28"/>
          <w:szCs w:val="28"/>
        </w:rPr>
        <w:t xml:space="preserve">1.3. Целью </w:t>
      </w:r>
      <w:r>
        <w:rPr>
          <w:sz w:val="28"/>
          <w:szCs w:val="28"/>
        </w:rPr>
        <w:t xml:space="preserve">антикоррупционной экспертизы правовых актов, проектов правовых актов </w:t>
      </w:r>
      <w:r w:rsidRPr="00274444">
        <w:rPr>
          <w:sz w:val="28"/>
          <w:szCs w:val="28"/>
        </w:rPr>
        <w:t xml:space="preserve">является </w:t>
      </w:r>
      <w:r w:rsidRPr="00A92724">
        <w:rPr>
          <w:sz w:val="28"/>
          <w:szCs w:val="28"/>
        </w:rPr>
        <w:t>предупреждени</w:t>
      </w:r>
      <w:r>
        <w:rPr>
          <w:sz w:val="28"/>
          <w:szCs w:val="28"/>
        </w:rPr>
        <w:t>е</w:t>
      </w:r>
      <w:r w:rsidRPr="00A92724">
        <w:rPr>
          <w:sz w:val="28"/>
          <w:szCs w:val="28"/>
        </w:rPr>
        <w:t xml:space="preserve"> и устранени</w:t>
      </w:r>
      <w:r>
        <w:rPr>
          <w:sz w:val="28"/>
          <w:szCs w:val="28"/>
        </w:rPr>
        <w:t>е</w:t>
      </w:r>
      <w:r w:rsidRPr="00A92724">
        <w:rPr>
          <w:sz w:val="28"/>
          <w:szCs w:val="28"/>
        </w:rPr>
        <w:t xml:space="preserve"> правовых условий, способствующих возникновению и распространению коррупции в </w:t>
      </w:r>
      <w:r w:rsidR="00FA5EDF">
        <w:rPr>
          <w:sz w:val="28"/>
          <w:szCs w:val="28"/>
        </w:rPr>
        <w:t>администрации Вязовского муниципального образования</w:t>
      </w:r>
      <w:r>
        <w:rPr>
          <w:sz w:val="28"/>
          <w:szCs w:val="28"/>
        </w:rPr>
        <w:t xml:space="preserve"> Татищевского</w:t>
      </w:r>
      <w:r w:rsidR="00FA5EDF">
        <w:rPr>
          <w:sz w:val="28"/>
          <w:szCs w:val="28"/>
        </w:rPr>
        <w:t xml:space="preserve"> муниципального </w:t>
      </w:r>
      <w:r>
        <w:rPr>
          <w:sz w:val="28"/>
          <w:szCs w:val="28"/>
        </w:rPr>
        <w:t xml:space="preserve"> района Саратовской области.</w:t>
      </w:r>
    </w:p>
    <w:p w:rsidR="007C3C22" w:rsidRPr="00274444" w:rsidRDefault="007C3C22" w:rsidP="007C3C22">
      <w:pPr>
        <w:pStyle w:val="ConsPlusNormal"/>
        <w:ind w:firstLine="540"/>
        <w:jc w:val="both"/>
        <w:rPr>
          <w:rFonts w:ascii="Times New Roman" w:hAnsi="Times New Roman" w:cs="Times New Roman"/>
          <w:sz w:val="28"/>
          <w:szCs w:val="28"/>
        </w:rPr>
      </w:pPr>
      <w:r w:rsidRPr="00274444">
        <w:rPr>
          <w:rFonts w:ascii="Times New Roman" w:hAnsi="Times New Roman" w:cs="Times New Roman"/>
          <w:sz w:val="28"/>
          <w:szCs w:val="28"/>
        </w:rPr>
        <w:t xml:space="preserve">1.4. Задачами </w:t>
      </w:r>
      <w:r>
        <w:rPr>
          <w:rFonts w:ascii="Times New Roman" w:hAnsi="Times New Roman" w:cs="Times New Roman"/>
          <w:sz w:val="28"/>
          <w:szCs w:val="28"/>
        </w:rPr>
        <w:t>антикоррупционной экспертизы</w:t>
      </w:r>
      <w:r w:rsidRPr="00274444">
        <w:rPr>
          <w:rFonts w:ascii="Times New Roman" w:hAnsi="Times New Roman" w:cs="Times New Roman"/>
          <w:sz w:val="28"/>
          <w:szCs w:val="28"/>
        </w:rPr>
        <w:t xml:space="preserve"> </w:t>
      </w:r>
      <w:r>
        <w:rPr>
          <w:rFonts w:ascii="Times New Roman" w:hAnsi="Times New Roman" w:cs="Times New Roman"/>
          <w:sz w:val="28"/>
          <w:szCs w:val="28"/>
        </w:rPr>
        <w:t xml:space="preserve">правовых актов, проектов правовых актов </w:t>
      </w:r>
      <w:r w:rsidRPr="00274444">
        <w:rPr>
          <w:rFonts w:ascii="Times New Roman" w:hAnsi="Times New Roman" w:cs="Times New Roman"/>
          <w:sz w:val="28"/>
          <w:szCs w:val="28"/>
        </w:rPr>
        <w:t>являются выявление и описание коррупциогенных факторов, содержащихся в проектах правовых актов</w:t>
      </w:r>
      <w:r>
        <w:rPr>
          <w:rFonts w:ascii="Times New Roman" w:hAnsi="Times New Roman" w:cs="Times New Roman"/>
          <w:sz w:val="28"/>
          <w:szCs w:val="28"/>
        </w:rPr>
        <w:t>, в действующих правовых актах</w:t>
      </w:r>
      <w:r w:rsidRPr="00274444">
        <w:rPr>
          <w:rFonts w:ascii="Times New Roman" w:hAnsi="Times New Roman" w:cs="Times New Roman"/>
          <w:sz w:val="28"/>
          <w:szCs w:val="28"/>
        </w:rPr>
        <w:t>, разработка рекомендаций, направленных на устранение или ограничение де</w:t>
      </w:r>
      <w:r w:rsidRPr="00274444">
        <w:rPr>
          <w:rFonts w:ascii="Times New Roman" w:hAnsi="Times New Roman" w:cs="Times New Roman"/>
          <w:sz w:val="28"/>
          <w:szCs w:val="28"/>
        </w:rPr>
        <w:t>й</w:t>
      </w:r>
      <w:r w:rsidRPr="00274444">
        <w:rPr>
          <w:rFonts w:ascii="Times New Roman" w:hAnsi="Times New Roman" w:cs="Times New Roman"/>
          <w:sz w:val="28"/>
          <w:szCs w:val="28"/>
        </w:rPr>
        <w:t xml:space="preserve">ствия </w:t>
      </w:r>
      <w:r>
        <w:rPr>
          <w:rFonts w:ascii="Times New Roman" w:hAnsi="Times New Roman" w:cs="Times New Roman"/>
          <w:sz w:val="28"/>
          <w:szCs w:val="28"/>
        </w:rPr>
        <w:t>коррупциогенных</w:t>
      </w:r>
      <w:r w:rsidRPr="00274444">
        <w:rPr>
          <w:rFonts w:ascii="Times New Roman" w:hAnsi="Times New Roman" w:cs="Times New Roman"/>
          <w:sz w:val="28"/>
          <w:szCs w:val="28"/>
        </w:rPr>
        <w:t xml:space="preserve"> факторов.</w:t>
      </w:r>
    </w:p>
    <w:p w:rsidR="007C3C22" w:rsidRDefault="007C3C22" w:rsidP="007C3C22">
      <w:pPr>
        <w:pStyle w:val="ConsPlusNormal"/>
        <w:ind w:firstLine="540"/>
        <w:jc w:val="both"/>
        <w:rPr>
          <w:rFonts w:ascii="Times New Roman" w:hAnsi="Times New Roman" w:cs="Times New Roman"/>
          <w:sz w:val="28"/>
          <w:szCs w:val="28"/>
        </w:rPr>
      </w:pPr>
      <w:r w:rsidRPr="00274444">
        <w:rPr>
          <w:rFonts w:ascii="Times New Roman" w:hAnsi="Times New Roman" w:cs="Times New Roman"/>
          <w:sz w:val="28"/>
          <w:szCs w:val="28"/>
        </w:rPr>
        <w:t xml:space="preserve">1.5. </w:t>
      </w:r>
      <w:r>
        <w:rPr>
          <w:rFonts w:ascii="Times New Roman" w:hAnsi="Times New Roman" w:cs="Times New Roman"/>
          <w:sz w:val="28"/>
          <w:szCs w:val="28"/>
        </w:rPr>
        <w:t>Для целей настоящего Положения используются следующие основные понятия:</w:t>
      </w:r>
    </w:p>
    <w:p w:rsidR="007C3C22" w:rsidRDefault="007C3C22" w:rsidP="007C3C22">
      <w:pPr>
        <w:ind w:firstLine="540"/>
        <w:jc w:val="both"/>
        <w:rPr>
          <w:sz w:val="28"/>
          <w:szCs w:val="28"/>
        </w:rPr>
      </w:pPr>
      <w:r w:rsidRPr="008E27C3">
        <w:rPr>
          <w:sz w:val="28"/>
          <w:szCs w:val="28"/>
        </w:rPr>
        <w:t>коррупция - злоупотребление служебным положением, дача взятки, пол</w:t>
      </w:r>
      <w:r w:rsidRPr="008E27C3">
        <w:rPr>
          <w:sz w:val="28"/>
          <w:szCs w:val="28"/>
        </w:rPr>
        <w:t>у</w:t>
      </w:r>
      <w:r w:rsidRPr="008E27C3">
        <w:rPr>
          <w:sz w:val="28"/>
          <w:szCs w:val="28"/>
        </w:rPr>
        <w:t>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w:t>
      </w:r>
      <w:r w:rsidRPr="008E27C3">
        <w:rPr>
          <w:sz w:val="28"/>
          <w:szCs w:val="28"/>
        </w:rPr>
        <w:t>у</w:t>
      </w:r>
      <w:r w:rsidRPr="008E27C3">
        <w:rPr>
          <w:sz w:val="28"/>
          <w:szCs w:val="28"/>
        </w:rPr>
        <w:t>чения выгоды в виде денег, ценностей, иного имущества или услуг имущес</w:t>
      </w:r>
      <w:r w:rsidRPr="008E27C3">
        <w:rPr>
          <w:sz w:val="28"/>
          <w:szCs w:val="28"/>
        </w:rPr>
        <w:t>т</w:t>
      </w:r>
      <w:r w:rsidRPr="008E27C3">
        <w:rPr>
          <w:sz w:val="28"/>
          <w:szCs w:val="28"/>
        </w:rPr>
        <w:t>венного характера, иных имущественных прав для себя или для третьих лиц либо незаконное предоставление такой выгоды указанному лицу другими ф</w:t>
      </w:r>
      <w:r w:rsidRPr="008E27C3">
        <w:rPr>
          <w:sz w:val="28"/>
          <w:szCs w:val="28"/>
        </w:rPr>
        <w:t>и</w:t>
      </w:r>
      <w:r w:rsidRPr="008E27C3">
        <w:rPr>
          <w:sz w:val="28"/>
          <w:szCs w:val="28"/>
        </w:rPr>
        <w:t>зическими лицами;</w:t>
      </w:r>
    </w:p>
    <w:p w:rsidR="007C3C22" w:rsidRPr="008E27C3" w:rsidRDefault="007C3C22" w:rsidP="007C3C22">
      <w:pPr>
        <w:ind w:firstLine="540"/>
        <w:jc w:val="both"/>
        <w:rPr>
          <w:sz w:val="28"/>
          <w:szCs w:val="28"/>
        </w:rPr>
      </w:pPr>
      <w:r>
        <w:rPr>
          <w:sz w:val="28"/>
          <w:szCs w:val="28"/>
        </w:rPr>
        <w:lastRenderedPageBreak/>
        <w:t>антикоррупционная экспертиза правовых актов и проектов правовых актов – деятельность специалистов по выявлению и описанию коррупци</w:t>
      </w:r>
      <w:r>
        <w:rPr>
          <w:sz w:val="28"/>
          <w:szCs w:val="28"/>
        </w:rPr>
        <w:t>о</w:t>
      </w:r>
      <w:r>
        <w:rPr>
          <w:sz w:val="28"/>
          <w:szCs w:val="28"/>
        </w:rPr>
        <w:t>генных факторов, относящихся к проектам правовых актов, к действующим правовым актам, разработка рекомендаций, направленных на устранение или огранич</w:t>
      </w:r>
      <w:r>
        <w:rPr>
          <w:sz w:val="28"/>
          <w:szCs w:val="28"/>
        </w:rPr>
        <w:t>е</w:t>
      </w:r>
      <w:r>
        <w:rPr>
          <w:sz w:val="28"/>
          <w:szCs w:val="28"/>
        </w:rPr>
        <w:t>ние действия таких факторов (далее по тексту - антикоррупционная эксперт</w:t>
      </w:r>
      <w:r>
        <w:rPr>
          <w:sz w:val="28"/>
          <w:szCs w:val="28"/>
        </w:rPr>
        <w:t>и</w:t>
      </w:r>
      <w:r>
        <w:rPr>
          <w:sz w:val="28"/>
          <w:szCs w:val="28"/>
        </w:rPr>
        <w:t>за);</w:t>
      </w:r>
    </w:p>
    <w:p w:rsidR="007C3C22" w:rsidRDefault="007C3C22" w:rsidP="007C3C22">
      <w:pPr>
        <w:pStyle w:val="ConsPlusNormal"/>
        <w:ind w:firstLine="540"/>
        <w:jc w:val="both"/>
        <w:rPr>
          <w:rFonts w:ascii="Times New Roman" w:hAnsi="Times New Roman" w:cs="Times New Roman"/>
          <w:sz w:val="28"/>
          <w:szCs w:val="28"/>
        </w:rPr>
      </w:pPr>
      <w:r w:rsidRPr="00274444">
        <w:rPr>
          <w:rFonts w:ascii="Times New Roman" w:hAnsi="Times New Roman" w:cs="Times New Roman"/>
          <w:sz w:val="28"/>
          <w:szCs w:val="28"/>
        </w:rPr>
        <w:t>коррупциогенны</w:t>
      </w:r>
      <w:r>
        <w:rPr>
          <w:rFonts w:ascii="Times New Roman" w:hAnsi="Times New Roman" w:cs="Times New Roman"/>
          <w:sz w:val="28"/>
          <w:szCs w:val="28"/>
        </w:rPr>
        <w:t>й</w:t>
      </w:r>
      <w:r w:rsidRPr="00274444">
        <w:rPr>
          <w:rFonts w:ascii="Times New Roman" w:hAnsi="Times New Roman" w:cs="Times New Roman"/>
          <w:sz w:val="28"/>
          <w:szCs w:val="28"/>
        </w:rPr>
        <w:t xml:space="preserve"> фактор</w:t>
      </w:r>
      <w:r>
        <w:rPr>
          <w:rFonts w:ascii="Times New Roman" w:hAnsi="Times New Roman" w:cs="Times New Roman"/>
          <w:sz w:val="28"/>
          <w:szCs w:val="28"/>
        </w:rPr>
        <w:t xml:space="preserve"> -</w:t>
      </w:r>
      <w:r w:rsidRPr="00274444">
        <w:rPr>
          <w:rFonts w:ascii="Times New Roman" w:hAnsi="Times New Roman" w:cs="Times New Roman"/>
          <w:sz w:val="28"/>
          <w:szCs w:val="28"/>
        </w:rPr>
        <w:t xml:space="preserve"> отдельная правовая норма или совокупность правовых норм, которые </w:t>
      </w:r>
      <w:r>
        <w:rPr>
          <w:rFonts w:ascii="Times New Roman" w:hAnsi="Times New Roman" w:cs="Times New Roman"/>
          <w:sz w:val="28"/>
          <w:szCs w:val="28"/>
        </w:rPr>
        <w:t>создают предпосылки для совершения</w:t>
      </w:r>
      <w:r w:rsidRPr="00274444">
        <w:rPr>
          <w:rFonts w:ascii="Times New Roman" w:hAnsi="Times New Roman" w:cs="Times New Roman"/>
          <w:sz w:val="28"/>
          <w:szCs w:val="28"/>
        </w:rPr>
        <w:t xml:space="preserve"> коррупционных дей</w:t>
      </w:r>
      <w:r>
        <w:rPr>
          <w:rFonts w:ascii="Times New Roman" w:hAnsi="Times New Roman" w:cs="Times New Roman"/>
          <w:sz w:val="28"/>
          <w:szCs w:val="28"/>
        </w:rPr>
        <w:t>ствий;</w:t>
      </w:r>
    </w:p>
    <w:p w:rsidR="007C3C22" w:rsidRPr="00274444"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коррупциогенность правового акта, проекта правового акта – наличие в правовом акте, в проекте правового акта положений, создающих предп</w:t>
      </w:r>
      <w:r>
        <w:rPr>
          <w:rFonts w:ascii="Times New Roman" w:hAnsi="Times New Roman" w:cs="Times New Roman"/>
          <w:sz w:val="28"/>
          <w:szCs w:val="28"/>
        </w:rPr>
        <w:t>о</w:t>
      </w:r>
      <w:r>
        <w:rPr>
          <w:rFonts w:ascii="Times New Roman" w:hAnsi="Times New Roman" w:cs="Times New Roman"/>
          <w:sz w:val="28"/>
          <w:szCs w:val="28"/>
        </w:rPr>
        <w:t>сылки для совершения коррупционных действий.</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Проведение антикоррупционной экспертизы включает:</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проведение анализа коррупциогенности правового акта, проекта правового акта;</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подготовку заключения антикоррупционной экспертизы по результатам проведенного анал</w:t>
      </w:r>
      <w:r>
        <w:rPr>
          <w:rFonts w:ascii="Times New Roman" w:hAnsi="Times New Roman" w:cs="Times New Roman"/>
          <w:sz w:val="28"/>
          <w:szCs w:val="28"/>
        </w:rPr>
        <w:t>и</w:t>
      </w:r>
      <w:r>
        <w:rPr>
          <w:rFonts w:ascii="Times New Roman" w:hAnsi="Times New Roman" w:cs="Times New Roman"/>
          <w:sz w:val="28"/>
          <w:szCs w:val="28"/>
        </w:rPr>
        <w:t>за.</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Целями анализа коррупциогенности правовых актов, проектов правовых актов являются:</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выявление в правовых актах, проектах правовых актов коррупциогенных факторов;</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подготовка рекомендаций по устранению обнаруженных коррупциогенных факторов;</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подготовка рекомендаций по включению в текст превентивных коррупционных норм.</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выявлении в правовых актах, проектах правовых актов коррупциогенных факторов лицо, проводящее антикоррупционную экспертизу, вправе указать на возможные коррупционные действия и последствия.</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 предусмотренным подпунктом «б» настоящего пункта рекоменд</w:t>
      </w:r>
      <w:r>
        <w:rPr>
          <w:rFonts w:ascii="Times New Roman" w:hAnsi="Times New Roman" w:cs="Times New Roman"/>
          <w:sz w:val="28"/>
          <w:szCs w:val="28"/>
        </w:rPr>
        <w:t>а</w:t>
      </w:r>
      <w:r>
        <w:rPr>
          <w:rFonts w:ascii="Times New Roman" w:hAnsi="Times New Roman" w:cs="Times New Roman"/>
          <w:sz w:val="28"/>
          <w:szCs w:val="28"/>
        </w:rPr>
        <w:t>циями по устранению коррупциогенных факторов в правовых актах, проектах правовых актов понимается вывод о необходимости внесения изменений и (или) дополнений в правовые акты, проекты правовых актов. Формулировка конкретных норм, изменяющих и (или) дополняющих правовые акты, проекты правовых актов, не входит в цели антикоррупционной экспертизы, проводимой в соответствии с настоящим Положением. Однако, лицо, проводящее антикоррупционную экспертизу, вправе предложить возможные варианты фо</w:t>
      </w:r>
      <w:r>
        <w:rPr>
          <w:rFonts w:ascii="Times New Roman" w:hAnsi="Times New Roman" w:cs="Times New Roman"/>
          <w:sz w:val="28"/>
          <w:szCs w:val="28"/>
        </w:rPr>
        <w:t>р</w:t>
      </w:r>
      <w:r>
        <w:rPr>
          <w:rFonts w:ascii="Times New Roman" w:hAnsi="Times New Roman" w:cs="Times New Roman"/>
          <w:sz w:val="28"/>
          <w:szCs w:val="28"/>
        </w:rPr>
        <w:t>мулировок таких норм.</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Проведение антикоррупционной экспертизы возлагается на сектор организационной, правовой и документационной работы администрации Вязо</w:t>
      </w:r>
      <w:r>
        <w:rPr>
          <w:rFonts w:ascii="Times New Roman" w:hAnsi="Times New Roman" w:cs="Times New Roman"/>
          <w:sz w:val="28"/>
          <w:szCs w:val="28"/>
        </w:rPr>
        <w:t>в</w:t>
      </w:r>
      <w:r>
        <w:rPr>
          <w:rFonts w:ascii="Times New Roman" w:hAnsi="Times New Roman" w:cs="Times New Roman"/>
          <w:sz w:val="28"/>
          <w:szCs w:val="28"/>
        </w:rPr>
        <w:t>ского муниципального образования Татищевского района Саратовской обла</w:t>
      </w:r>
      <w:r>
        <w:rPr>
          <w:rFonts w:ascii="Times New Roman" w:hAnsi="Times New Roman" w:cs="Times New Roman"/>
          <w:sz w:val="28"/>
          <w:szCs w:val="28"/>
        </w:rPr>
        <w:t>с</w:t>
      </w:r>
      <w:r>
        <w:rPr>
          <w:rFonts w:ascii="Times New Roman" w:hAnsi="Times New Roman" w:cs="Times New Roman"/>
          <w:sz w:val="28"/>
          <w:szCs w:val="28"/>
        </w:rPr>
        <w:t>ти.</w:t>
      </w:r>
    </w:p>
    <w:p w:rsidR="00724178" w:rsidRDefault="00724178"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  Основными принципами проведении антикоррупционной экспертизы  нормативных правовых актов (проектов нормативных правовых актов) являются:</w:t>
      </w:r>
    </w:p>
    <w:p w:rsidR="00724178" w:rsidRDefault="00724178"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обязательность проведения антикоррупционной экспертизы проектов нормативных правовых актов;</w:t>
      </w:r>
    </w:p>
    <w:p w:rsidR="00724178" w:rsidRDefault="00724178"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оценка нормативного правового акта (проекта нормативного правового акта) во взаимосвязи с другими нормативными правовыми актами;</w:t>
      </w:r>
    </w:p>
    <w:p w:rsidR="00724178" w:rsidRDefault="00724178"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обоснованность, объектив</w:t>
      </w:r>
      <w:r w:rsidR="001B5D93">
        <w:rPr>
          <w:rFonts w:ascii="Times New Roman" w:hAnsi="Times New Roman" w:cs="Times New Roman"/>
          <w:sz w:val="28"/>
          <w:szCs w:val="28"/>
        </w:rPr>
        <w:t>ность и проверяемость результат</w:t>
      </w:r>
      <w:r>
        <w:rPr>
          <w:rFonts w:ascii="Times New Roman" w:hAnsi="Times New Roman" w:cs="Times New Roman"/>
          <w:sz w:val="28"/>
          <w:szCs w:val="28"/>
        </w:rPr>
        <w:t>ов антикоррупционной экспертизы нормативных правовых ак</w:t>
      </w:r>
      <w:r w:rsidR="001B5D93">
        <w:rPr>
          <w:rFonts w:ascii="Times New Roman" w:hAnsi="Times New Roman" w:cs="Times New Roman"/>
          <w:sz w:val="28"/>
          <w:szCs w:val="28"/>
        </w:rPr>
        <w:t>т</w:t>
      </w:r>
      <w:r>
        <w:rPr>
          <w:rFonts w:ascii="Times New Roman" w:hAnsi="Times New Roman" w:cs="Times New Roman"/>
          <w:sz w:val="28"/>
          <w:szCs w:val="28"/>
        </w:rPr>
        <w:t>ов (проектов нормативных правовых актов);</w:t>
      </w:r>
    </w:p>
    <w:p w:rsidR="00724178" w:rsidRDefault="00724178"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B5D93">
        <w:rPr>
          <w:rFonts w:ascii="Times New Roman" w:hAnsi="Times New Roman" w:cs="Times New Roman"/>
          <w:sz w:val="28"/>
          <w:szCs w:val="28"/>
        </w:rPr>
        <w:t xml:space="preserve"> компетентность лиц, проводящих антикоррупционную экспертизу нормативных правовых актов (проектов нормативных правовых актов);</w:t>
      </w:r>
    </w:p>
    <w:p w:rsidR="001B5D93" w:rsidRPr="00274444" w:rsidRDefault="001B5D93"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сотрудничество органов местного самоуправления Вязовского муниципального образования, а также их должностных лиц с институтами гражданского общества при проведения антикоррупионной экспертизы нормативных правовых актов (проектов нормативных правовых актов). </w:t>
      </w:r>
    </w:p>
    <w:p w:rsidR="007C3C22" w:rsidRPr="00274444" w:rsidRDefault="007C3C22" w:rsidP="007C3C22">
      <w:pPr>
        <w:pStyle w:val="ConsPlusNonformat"/>
        <w:widowControl/>
        <w:jc w:val="both"/>
        <w:rPr>
          <w:rFonts w:ascii="Times New Roman" w:hAnsi="Times New Roman" w:cs="Times New Roman"/>
          <w:sz w:val="28"/>
          <w:szCs w:val="28"/>
        </w:rPr>
      </w:pPr>
    </w:p>
    <w:p w:rsidR="007C3C22" w:rsidRPr="00724178" w:rsidRDefault="007C3C22" w:rsidP="007C3C22">
      <w:pPr>
        <w:pStyle w:val="ConsPlusNormal"/>
        <w:ind w:firstLine="0"/>
        <w:jc w:val="center"/>
        <w:rPr>
          <w:rFonts w:ascii="Times New Roman" w:hAnsi="Times New Roman" w:cs="Times New Roman"/>
          <w:b/>
          <w:sz w:val="28"/>
          <w:szCs w:val="28"/>
        </w:rPr>
      </w:pPr>
      <w:r w:rsidRPr="00724178">
        <w:rPr>
          <w:rFonts w:ascii="Times New Roman" w:hAnsi="Times New Roman" w:cs="Times New Roman"/>
          <w:b/>
          <w:sz w:val="28"/>
          <w:szCs w:val="28"/>
        </w:rPr>
        <w:t xml:space="preserve">2. Проведение анализа коррупционности </w:t>
      </w:r>
    </w:p>
    <w:p w:rsidR="007C3C22" w:rsidRPr="00724178" w:rsidRDefault="007C3C22" w:rsidP="007C3C22">
      <w:pPr>
        <w:pStyle w:val="ConsPlusNormal"/>
        <w:ind w:firstLine="0"/>
        <w:jc w:val="center"/>
        <w:rPr>
          <w:rFonts w:ascii="Times New Roman" w:hAnsi="Times New Roman" w:cs="Times New Roman"/>
          <w:b/>
          <w:sz w:val="28"/>
          <w:szCs w:val="28"/>
        </w:rPr>
      </w:pPr>
      <w:r w:rsidRPr="00724178">
        <w:rPr>
          <w:rFonts w:ascii="Times New Roman" w:hAnsi="Times New Roman" w:cs="Times New Roman"/>
          <w:b/>
          <w:sz w:val="28"/>
          <w:szCs w:val="28"/>
        </w:rPr>
        <w:t>правовых актов, проектов правовых актов</w:t>
      </w:r>
    </w:p>
    <w:p w:rsidR="007C3C22" w:rsidRPr="00274444" w:rsidRDefault="007C3C22" w:rsidP="007C3C22">
      <w:pPr>
        <w:pStyle w:val="ConsPlusNonformat"/>
        <w:widowControl/>
        <w:jc w:val="both"/>
        <w:rPr>
          <w:rFonts w:ascii="Times New Roman" w:hAnsi="Times New Roman" w:cs="Times New Roman"/>
          <w:sz w:val="28"/>
          <w:szCs w:val="28"/>
        </w:rPr>
      </w:pP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При проведении анализа коррупциогенности правовых актов, проектов правовых актов следует дать оценку его целей и задач, предмета правового регулирования, содержащихся в нем норм на предмет наличия факторов коррупциогенности.</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Не проводится антикоррупционная экспертиза отмененных или пр</w:t>
      </w:r>
      <w:r>
        <w:rPr>
          <w:rFonts w:ascii="Times New Roman" w:hAnsi="Times New Roman" w:cs="Times New Roman"/>
          <w:sz w:val="28"/>
          <w:szCs w:val="28"/>
        </w:rPr>
        <w:t>и</w:t>
      </w:r>
      <w:r>
        <w:rPr>
          <w:rFonts w:ascii="Times New Roman" w:hAnsi="Times New Roman" w:cs="Times New Roman"/>
          <w:sz w:val="28"/>
          <w:szCs w:val="28"/>
        </w:rPr>
        <w:t>знанных утратившими силу правовых актов.</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Повторная антикоррупционная экспертиза того же правового акта, проекта правового акта может проводиться в случае, если имеются основ</w:t>
      </w:r>
      <w:r>
        <w:rPr>
          <w:rFonts w:ascii="Times New Roman" w:hAnsi="Times New Roman" w:cs="Times New Roman"/>
          <w:sz w:val="28"/>
          <w:szCs w:val="28"/>
        </w:rPr>
        <w:t>а</w:t>
      </w:r>
      <w:r>
        <w:rPr>
          <w:rFonts w:ascii="Times New Roman" w:hAnsi="Times New Roman" w:cs="Times New Roman"/>
          <w:sz w:val="28"/>
          <w:szCs w:val="28"/>
        </w:rPr>
        <w:t>ния полагать, что в заключении антикоррупционной экспертизы содержатся ошибочные выводы. Дополнительная антикоррупционная экспертиза также может проводиться при недостаточной полноте заключения антикоррупционной эк</w:t>
      </w:r>
      <w:r>
        <w:rPr>
          <w:rFonts w:ascii="Times New Roman" w:hAnsi="Times New Roman" w:cs="Times New Roman"/>
          <w:sz w:val="28"/>
          <w:szCs w:val="28"/>
        </w:rPr>
        <w:t>с</w:t>
      </w:r>
      <w:r>
        <w:rPr>
          <w:rFonts w:ascii="Times New Roman" w:hAnsi="Times New Roman" w:cs="Times New Roman"/>
          <w:sz w:val="28"/>
          <w:szCs w:val="28"/>
        </w:rPr>
        <w:t>пертизы.</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В отношении правового акта, проекта правового акта, предусматр</w:t>
      </w:r>
      <w:r>
        <w:rPr>
          <w:rFonts w:ascii="Times New Roman" w:hAnsi="Times New Roman" w:cs="Times New Roman"/>
          <w:sz w:val="28"/>
          <w:szCs w:val="28"/>
        </w:rPr>
        <w:t>и</w:t>
      </w:r>
      <w:r>
        <w:rPr>
          <w:rFonts w:ascii="Times New Roman" w:hAnsi="Times New Roman" w:cs="Times New Roman"/>
          <w:sz w:val="28"/>
          <w:szCs w:val="28"/>
        </w:rPr>
        <w:t>вающего внесение изменений, дополнений в ранее принятый акт, проводится самостоятельная антикоррупционная экспертиза.</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проведении антикоррупционной экспертизы правового акта, проекта правового акта, предусматривающего внесение изменений, дополнений в ранее принятый акт, также проводится анализ коррупциогенности и составление заключения в отношении итогового правового акта с учетом вносимых изм</w:t>
      </w:r>
      <w:r>
        <w:rPr>
          <w:rFonts w:ascii="Times New Roman" w:hAnsi="Times New Roman" w:cs="Times New Roman"/>
          <w:sz w:val="28"/>
          <w:szCs w:val="28"/>
        </w:rPr>
        <w:t>е</w:t>
      </w:r>
      <w:r>
        <w:rPr>
          <w:rFonts w:ascii="Times New Roman" w:hAnsi="Times New Roman" w:cs="Times New Roman"/>
          <w:sz w:val="28"/>
          <w:szCs w:val="28"/>
        </w:rPr>
        <w:t>нений, дополнений.</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Pr="00FE654D">
        <w:rPr>
          <w:rFonts w:ascii="Times New Roman" w:hAnsi="Times New Roman" w:cs="Times New Roman"/>
          <w:sz w:val="28"/>
          <w:szCs w:val="28"/>
        </w:rPr>
        <w:t>Особое внимание уделя</w:t>
      </w:r>
      <w:r>
        <w:rPr>
          <w:rFonts w:ascii="Times New Roman" w:hAnsi="Times New Roman" w:cs="Times New Roman"/>
          <w:sz w:val="28"/>
          <w:szCs w:val="28"/>
        </w:rPr>
        <w:t>е</w:t>
      </w:r>
      <w:r w:rsidRPr="00FE654D">
        <w:rPr>
          <w:rFonts w:ascii="Times New Roman" w:hAnsi="Times New Roman" w:cs="Times New Roman"/>
          <w:sz w:val="28"/>
          <w:szCs w:val="28"/>
        </w:rPr>
        <w:t>т</w:t>
      </w:r>
      <w:r>
        <w:rPr>
          <w:rFonts w:ascii="Times New Roman" w:hAnsi="Times New Roman" w:cs="Times New Roman"/>
          <w:sz w:val="28"/>
          <w:szCs w:val="28"/>
        </w:rPr>
        <w:t>ся</w:t>
      </w:r>
      <w:r w:rsidRPr="00FE654D">
        <w:rPr>
          <w:rFonts w:ascii="Times New Roman" w:hAnsi="Times New Roman" w:cs="Times New Roman"/>
          <w:sz w:val="28"/>
          <w:szCs w:val="28"/>
        </w:rPr>
        <w:t xml:space="preserve"> анализу тех </w:t>
      </w:r>
      <w:r>
        <w:rPr>
          <w:rFonts w:ascii="Times New Roman" w:hAnsi="Times New Roman" w:cs="Times New Roman"/>
          <w:sz w:val="28"/>
          <w:szCs w:val="28"/>
        </w:rPr>
        <w:t>правовых актов, проектов правовых актов</w:t>
      </w:r>
      <w:r w:rsidRPr="00FE654D">
        <w:rPr>
          <w:rFonts w:ascii="Times New Roman" w:hAnsi="Times New Roman" w:cs="Times New Roman"/>
          <w:sz w:val="28"/>
          <w:szCs w:val="28"/>
        </w:rPr>
        <w:t xml:space="preserve">, которые </w:t>
      </w:r>
      <w:r>
        <w:rPr>
          <w:rFonts w:ascii="Times New Roman" w:hAnsi="Times New Roman" w:cs="Times New Roman"/>
          <w:sz w:val="28"/>
          <w:szCs w:val="28"/>
        </w:rPr>
        <w:t>определяют</w:t>
      </w:r>
      <w:r w:rsidRPr="00FE654D">
        <w:rPr>
          <w:rFonts w:ascii="Times New Roman" w:hAnsi="Times New Roman" w:cs="Times New Roman"/>
          <w:sz w:val="28"/>
          <w:szCs w:val="28"/>
        </w:rPr>
        <w:t xml:space="preserve"> полномочия органов </w:t>
      </w:r>
      <w:r>
        <w:rPr>
          <w:rFonts w:ascii="Times New Roman" w:hAnsi="Times New Roman" w:cs="Times New Roman"/>
          <w:sz w:val="28"/>
          <w:szCs w:val="28"/>
        </w:rPr>
        <w:t>местного самоуправления, должностных лиц этих органов</w:t>
      </w:r>
      <w:r w:rsidRPr="00FE654D">
        <w:rPr>
          <w:rFonts w:ascii="Times New Roman" w:hAnsi="Times New Roman" w:cs="Times New Roman"/>
          <w:sz w:val="28"/>
          <w:szCs w:val="28"/>
        </w:rPr>
        <w:t xml:space="preserve"> во взаимоотношениях с гражданами и юридическими лицами, а также порядок и сроки реализации этих полно</w:t>
      </w:r>
      <w:r>
        <w:rPr>
          <w:rFonts w:ascii="Times New Roman" w:hAnsi="Times New Roman" w:cs="Times New Roman"/>
          <w:sz w:val="28"/>
          <w:szCs w:val="28"/>
        </w:rPr>
        <w:t>мочий.</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При проведении антикоррупционной экспертизы правовой акт, проект правового акта проверяется на наличие следующих коррупциогенных факт</w:t>
      </w:r>
      <w:r>
        <w:rPr>
          <w:rFonts w:ascii="Times New Roman" w:hAnsi="Times New Roman" w:cs="Times New Roman"/>
          <w:sz w:val="28"/>
          <w:szCs w:val="28"/>
        </w:rPr>
        <w:t>о</w:t>
      </w:r>
      <w:r>
        <w:rPr>
          <w:rFonts w:ascii="Times New Roman" w:hAnsi="Times New Roman" w:cs="Times New Roman"/>
          <w:sz w:val="28"/>
          <w:szCs w:val="28"/>
        </w:rPr>
        <w:t>ров:</w:t>
      </w:r>
    </w:p>
    <w:p w:rsidR="007C3C22" w:rsidRPr="008F2EC6" w:rsidRDefault="007C3C22" w:rsidP="007C3C22">
      <w:pPr>
        <w:pStyle w:val="ConsPlusNormal"/>
        <w:ind w:firstLine="54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3018"/>
        <w:gridCol w:w="9"/>
        <w:gridCol w:w="5457"/>
      </w:tblGrid>
      <w:tr w:rsidR="007C3C22" w:rsidRPr="00F65D3D" w:rsidTr="004D4CEB">
        <w:trPr>
          <w:jc w:val="center"/>
        </w:trPr>
        <w:tc>
          <w:tcPr>
            <w:tcW w:w="805" w:type="dxa"/>
            <w:tcBorders>
              <w:top w:val="single" w:sz="4" w:space="0" w:color="auto"/>
              <w:left w:val="single" w:sz="4" w:space="0" w:color="auto"/>
              <w:bottom w:val="single" w:sz="4" w:space="0" w:color="auto"/>
              <w:right w:val="single" w:sz="4" w:space="0" w:color="auto"/>
            </w:tcBorders>
          </w:tcPr>
          <w:p w:rsidR="007C3C22" w:rsidRPr="00F65D3D" w:rsidRDefault="007C3C22" w:rsidP="004D4CEB">
            <w:pPr>
              <w:spacing w:before="100" w:beforeAutospacing="1" w:after="100" w:afterAutospacing="1"/>
              <w:jc w:val="center"/>
            </w:pPr>
            <w:r w:rsidRPr="00F65D3D">
              <w:t>№</w:t>
            </w:r>
          </w:p>
        </w:tc>
        <w:tc>
          <w:tcPr>
            <w:tcW w:w="3027" w:type="dxa"/>
            <w:gridSpan w:val="2"/>
            <w:tcBorders>
              <w:top w:val="single" w:sz="4" w:space="0" w:color="auto"/>
              <w:left w:val="single" w:sz="4" w:space="0" w:color="auto"/>
              <w:bottom w:val="single" w:sz="4" w:space="0" w:color="auto"/>
              <w:right w:val="single" w:sz="4" w:space="0" w:color="auto"/>
            </w:tcBorders>
          </w:tcPr>
          <w:p w:rsidR="007C3C22" w:rsidRPr="00F65D3D" w:rsidRDefault="007C3C22" w:rsidP="004D4CEB">
            <w:pPr>
              <w:spacing w:before="100" w:beforeAutospacing="1" w:after="100" w:afterAutospacing="1"/>
              <w:jc w:val="center"/>
            </w:pPr>
            <w:r w:rsidRPr="00F65D3D">
              <w:t xml:space="preserve">Наименование фактора </w:t>
            </w:r>
          </w:p>
        </w:tc>
        <w:tc>
          <w:tcPr>
            <w:tcW w:w="5457" w:type="dxa"/>
            <w:tcBorders>
              <w:top w:val="single" w:sz="4" w:space="0" w:color="auto"/>
              <w:left w:val="single" w:sz="4" w:space="0" w:color="auto"/>
              <w:bottom w:val="single" w:sz="4" w:space="0" w:color="auto"/>
              <w:right w:val="single" w:sz="4" w:space="0" w:color="auto"/>
            </w:tcBorders>
          </w:tcPr>
          <w:p w:rsidR="007C3C22" w:rsidRPr="00F65D3D" w:rsidRDefault="007C3C22" w:rsidP="004D4CEB">
            <w:pPr>
              <w:spacing w:before="100" w:beforeAutospacing="1" w:after="100" w:afterAutospacing="1"/>
              <w:jc w:val="center"/>
            </w:pPr>
            <w:r w:rsidRPr="00F65D3D">
              <w:t xml:space="preserve">Критерии </w:t>
            </w:r>
          </w:p>
        </w:tc>
      </w:tr>
      <w:tr w:rsidR="007C3C22" w:rsidRPr="00F65D3D" w:rsidTr="004D4CEB">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7C3C22">
            <w:pPr>
              <w:numPr>
                <w:ilvl w:val="0"/>
                <w:numId w:val="5"/>
              </w:numPr>
              <w:suppressAutoHyphens w:val="0"/>
              <w:spacing w:before="100" w:beforeAutospacing="1" w:after="100" w:afterAutospacing="1"/>
            </w:pPr>
          </w:p>
        </w:tc>
        <w:tc>
          <w:tcPr>
            <w:tcW w:w="3018"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4D4CEB">
            <w:pPr>
              <w:spacing w:before="100" w:beforeAutospacing="1" w:after="100" w:afterAutospacing="1"/>
              <w:jc w:val="center"/>
            </w:pPr>
            <w:r w:rsidRPr="00F65D3D">
              <w:t>Широта административного усмотрения</w:t>
            </w:r>
          </w:p>
        </w:tc>
        <w:tc>
          <w:tcPr>
            <w:tcW w:w="5466" w:type="dxa"/>
            <w:gridSpan w:val="2"/>
            <w:tcBorders>
              <w:top w:val="single" w:sz="4" w:space="0" w:color="auto"/>
              <w:left w:val="single" w:sz="4" w:space="0" w:color="auto"/>
              <w:bottom w:val="single" w:sz="4" w:space="0" w:color="auto"/>
              <w:right w:val="single" w:sz="4" w:space="0" w:color="auto"/>
            </w:tcBorders>
          </w:tcPr>
          <w:p w:rsidR="007C3C22" w:rsidRDefault="007C3C22" w:rsidP="004D4CEB">
            <w:pPr>
              <w:spacing w:before="100" w:beforeAutospacing="1" w:after="100" w:afterAutospacing="1"/>
              <w:ind w:left="82"/>
              <w:jc w:val="both"/>
            </w:pPr>
            <w:r w:rsidRPr="00F65D3D">
              <w:t xml:space="preserve">Наличие в правовом акте, проекте правового акта положений, дающих должностным лицам возможность широкого усмотрения при принятии </w:t>
            </w:r>
            <w:r w:rsidRPr="00F65D3D">
              <w:lastRenderedPageBreak/>
              <w:t>решения или при совершении иных действий в пределах своих должностных полномочий, также наличие положений, дающих возможность должностному лицу произвольно, по собственному усмотрению выбирать норму, подлежащую пр</w:t>
            </w:r>
            <w:r w:rsidRPr="00F65D3D">
              <w:t>и</w:t>
            </w:r>
            <w:r w:rsidRPr="00F65D3D">
              <w:t>менению.</w:t>
            </w:r>
          </w:p>
          <w:p w:rsidR="007C3C22" w:rsidRPr="00F65D3D" w:rsidRDefault="007C3C22" w:rsidP="004D4CEB">
            <w:pPr>
              <w:spacing w:before="100" w:beforeAutospacing="1" w:after="100" w:afterAutospacing="1"/>
              <w:ind w:left="82"/>
              <w:jc w:val="both"/>
            </w:pPr>
          </w:p>
        </w:tc>
      </w:tr>
      <w:tr w:rsidR="007C3C22" w:rsidRPr="00F65D3D" w:rsidTr="004D4CEB">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7C3C22">
            <w:pPr>
              <w:numPr>
                <w:ilvl w:val="0"/>
                <w:numId w:val="5"/>
              </w:numPr>
              <w:suppressAutoHyphens w:val="0"/>
              <w:spacing w:before="100" w:beforeAutospacing="1" w:after="100" w:afterAutospacing="1"/>
            </w:pPr>
          </w:p>
        </w:tc>
        <w:tc>
          <w:tcPr>
            <w:tcW w:w="3018"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4D4CEB">
            <w:pPr>
              <w:spacing w:before="100" w:beforeAutospacing="1" w:after="100" w:afterAutospacing="1"/>
              <w:jc w:val="center"/>
            </w:pPr>
            <w:r w:rsidRPr="00F65D3D">
              <w:t>Несовершенство юридической техники</w:t>
            </w:r>
          </w:p>
        </w:tc>
        <w:tc>
          <w:tcPr>
            <w:tcW w:w="5466" w:type="dxa"/>
            <w:gridSpan w:val="2"/>
            <w:tcBorders>
              <w:top w:val="single" w:sz="4" w:space="0" w:color="auto"/>
              <w:left w:val="single" w:sz="4" w:space="0" w:color="auto"/>
              <w:bottom w:val="single" w:sz="4" w:space="0" w:color="auto"/>
              <w:right w:val="single" w:sz="4" w:space="0" w:color="auto"/>
            </w:tcBorders>
          </w:tcPr>
          <w:p w:rsidR="007C3C22" w:rsidRPr="00F65D3D" w:rsidRDefault="007C3C22" w:rsidP="004D4CEB">
            <w:pPr>
              <w:pStyle w:val="consnormal"/>
              <w:tabs>
                <w:tab w:val="left" w:pos="66"/>
              </w:tabs>
              <w:jc w:val="both"/>
            </w:pPr>
            <w:r w:rsidRPr="00F65D3D">
              <w:t>Использование двусмысленных или не устоявшихся терминов, понятий и формулировок, категорий оценочного характера, с неясным, неопределенным содержанием, не используемых российским законодательством, допускающих различные трактовки, обозначение одних и тех же явл</w:t>
            </w:r>
            <w:r w:rsidRPr="00F65D3D">
              <w:t>е</w:t>
            </w:r>
            <w:r w:rsidRPr="00F65D3D">
              <w:t>ний различными терминами.</w:t>
            </w:r>
          </w:p>
        </w:tc>
      </w:tr>
      <w:tr w:rsidR="007C3C22" w:rsidRPr="00F65D3D" w:rsidTr="004D4CEB">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7C3C22">
            <w:pPr>
              <w:numPr>
                <w:ilvl w:val="0"/>
                <w:numId w:val="5"/>
              </w:numPr>
              <w:suppressAutoHyphens w:val="0"/>
              <w:spacing w:before="100" w:beforeAutospacing="1" w:after="100" w:afterAutospacing="1"/>
            </w:pPr>
          </w:p>
        </w:tc>
        <w:tc>
          <w:tcPr>
            <w:tcW w:w="3018"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4D4CEB">
            <w:pPr>
              <w:spacing w:before="100" w:beforeAutospacing="1" w:after="100" w:afterAutospacing="1"/>
              <w:jc w:val="center"/>
            </w:pPr>
            <w:r w:rsidRPr="00F65D3D">
              <w:t>Дублирование функций и полномочий органов местного самоуправления (избыточное регулирование)</w:t>
            </w:r>
          </w:p>
        </w:tc>
        <w:tc>
          <w:tcPr>
            <w:tcW w:w="5466" w:type="dxa"/>
            <w:gridSpan w:val="2"/>
            <w:tcBorders>
              <w:top w:val="single" w:sz="4" w:space="0" w:color="auto"/>
              <w:left w:val="single" w:sz="4" w:space="0" w:color="auto"/>
              <w:bottom w:val="single" w:sz="4" w:space="0" w:color="auto"/>
              <w:right w:val="single" w:sz="4" w:space="0" w:color="auto"/>
            </w:tcBorders>
          </w:tcPr>
          <w:p w:rsidR="007C3C22" w:rsidRPr="00F65D3D" w:rsidRDefault="007C3C22" w:rsidP="004D4CEB">
            <w:pPr>
              <w:adjustRightInd w:val="0"/>
              <w:spacing w:before="100" w:beforeAutospacing="1" w:after="100" w:afterAutospacing="1"/>
              <w:ind w:left="82"/>
              <w:jc w:val="both"/>
            </w:pPr>
            <w:r w:rsidRPr="00F65D3D">
              <w:t>Дублирующие полномочия разных должностных лиц в рамках одного органа местного самоуправления или органов местного самоуправления; наличие в правовом акте, проекте правового акта норм, устанавливающих ответственность нескольких должностных лиц за одно и то же реш</w:t>
            </w:r>
            <w:r w:rsidRPr="00F65D3D">
              <w:t>е</w:t>
            </w:r>
            <w:r w:rsidRPr="00F65D3D">
              <w:t>ние.</w:t>
            </w:r>
          </w:p>
        </w:tc>
      </w:tr>
      <w:tr w:rsidR="007C3C22" w:rsidRPr="00F65D3D" w:rsidTr="004D4CEB">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7C3C22">
            <w:pPr>
              <w:numPr>
                <w:ilvl w:val="0"/>
                <w:numId w:val="5"/>
              </w:numPr>
              <w:suppressAutoHyphens w:val="0"/>
              <w:spacing w:before="100" w:beforeAutospacing="1" w:after="100" w:afterAutospacing="1"/>
            </w:pPr>
          </w:p>
        </w:tc>
        <w:tc>
          <w:tcPr>
            <w:tcW w:w="3018"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1B6827">
            <w:pPr>
              <w:spacing w:before="100" w:beforeAutospacing="1" w:after="100" w:afterAutospacing="1"/>
              <w:jc w:val="center"/>
            </w:pPr>
            <w:r w:rsidRPr="00F65D3D">
              <w:t>Информационная закрытость системы органов местного самоуправления для граждан и организ</w:t>
            </w:r>
            <w:r w:rsidRPr="00F65D3D">
              <w:t>а</w:t>
            </w:r>
            <w:r w:rsidRPr="00F65D3D">
              <w:t>ций</w:t>
            </w:r>
          </w:p>
        </w:tc>
        <w:tc>
          <w:tcPr>
            <w:tcW w:w="5466" w:type="dxa"/>
            <w:gridSpan w:val="2"/>
            <w:tcBorders>
              <w:top w:val="single" w:sz="4" w:space="0" w:color="auto"/>
              <w:left w:val="single" w:sz="4" w:space="0" w:color="auto"/>
              <w:bottom w:val="single" w:sz="4" w:space="0" w:color="auto"/>
              <w:right w:val="single" w:sz="4" w:space="0" w:color="auto"/>
            </w:tcBorders>
          </w:tcPr>
          <w:p w:rsidR="007C3C22" w:rsidRPr="00F65D3D" w:rsidRDefault="007C3C22" w:rsidP="004D4CEB">
            <w:pPr>
              <w:spacing w:before="100" w:beforeAutospacing="1" w:after="100" w:afterAutospacing="1"/>
              <w:ind w:left="82"/>
              <w:jc w:val="both"/>
            </w:pPr>
            <w:r w:rsidRPr="00F65D3D">
              <w:t>Наличие в правовом акте, проекте правового акта положений, обуславливающих информационную закрытость органов местного самоуправления, отсутствие или снижение муниципального либо общественного контроля за законностью и обоснованностью принимаемых должностным лицом или органом местного самоуправления решений.</w:t>
            </w:r>
          </w:p>
        </w:tc>
      </w:tr>
      <w:tr w:rsidR="007C3C22" w:rsidRPr="00F65D3D" w:rsidTr="004D4CEB">
        <w:trPr>
          <w:trHeight w:val="6448"/>
          <w:jc w:val="center"/>
        </w:trPr>
        <w:tc>
          <w:tcPr>
            <w:tcW w:w="805"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7C3C22">
            <w:pPr>
              <w:numPr>
                <w:ilvl w:val="0"/>
                <w:numId w:val="5"/>
              </w:numPr>
              <w:suppressAutoHyphens w:val="0"/>
              <w:spacing w:before="100" w:beforeAutospacing="1" w:after="100" w:afterAutospacing="1"/>
            </w:pPr>
          </w:p>
        </w:tc>
        <w:tc>
          <w:tcPr>
            <w:tcW w:w="3018"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4D4CEB">
            <w:pPr>
              <w:spacing w:before="100" w:beforeAutospacing="1" w:after="100" w:afterAutospacing="1"/>
              <w:jc w:val="center"/>
            </w:pPr>
            <w:r w:rsidRPr="00F65D3D">
              <w:t>Отсутствие надлеж</w:t>
            </w:r>
            <w:r w:rsidRPr="00F65D3D">
              <w:t>а</w:t>
            </w:r>
            <w:r w:rsidRPr="00F65D3D">
              <w:t>щей регламентации процедур</w:t>
            </w:r>
          </w:p>
        </w:tc>
        <w:tc>
          <w:tcPr>
            <w:tcW w:w="5466" w:type="dxa"/>
            <w:gridSpan w:val="2"/>
            <w:tcBorders>
              <w:top w:val="single" w:sz="4" w:space="0" w:color="auto"/>
              <w:left w:val="single" w:sz="4" w:space="0" w:color="auto"/>
              <w:bottom w:val="single" w:sz="4" w:space="0" w:color="auto"/>
              <w:right w:val="single" w:sz="4" w:space="0" w:color="auto"/>
            </w:tcBorders>
          </w:tcPr>
          <w:p w:rsidR="007C3C22" w:rsidRPr="00F65D3D" w:rsidRDefault="007C3C22" w:rsidP="004D4CEB">
            <w:pPr>
              <w:spacing w:before="100" w:beforeAutospacing="1" w:after="240"/>
              <w:ind w:left="82"/>
            </w:pPr>
            <w:r w:rsidRPr="00F65D3D">
              <w:t>Наличие в правовом акте, проекте правового акта положений, создающих необоснованно обременительные условия для реализации лицом или организацией своего права либо для исполнения своей обязанности, в том числе неоправданное усложнение процедуры согласования, требование предоставления необоснованно завышенного объема информации, документации; отсутствие в правовом акте, проекте правового акта конкретизации сроков, порядка проведения процедур либо ссылки на регламентацию их определенным правовым актом, отсутствие исчерпывающего перечня предоставляемых документов или необходимых действий, позволяющие должностным лицам определять их произвольно, по своему усмотрению; наличие в правовом акте, проекте правового акта положений, неоднозначно либо не исчерпывающим образом определяющих основания отказа должностного лица в удовлетворении требований либо в принятии решения в пользу заинтересованн</w:t>
            </w:r>
            <w:r w:rsidRPr="00F65D3D">
              <w:t>о</w:t>
            </w:r>
            <w:r w:rsidRPr="00F65D3D">
              <w:t>го лица (лиц).</w:t>
            </w:r>
          </w:p>
        </w:tc>
      </w:tr>
      <w:tr w:rsidR="007C3C22" w:rsidRPr="00F65D3D" w:rsidTr="004D4CEB">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7C3C22">
            <w:pPr>
              <w:numPr>
                <w:ilvl w:val="0"/>
                <w:numId w:val="5"/>
              </w:numPr>
              <w:suppressAutoHyphens w:val="0"/>
              <w:spacing w:before="100" w:beforeAutospacing="1" w:after="100" w:afterAutospacing="1"/>
            </w:pPr>
          </w:p>
        </w:tc>
        <w:tc>
          <w:tcPr>
            <w:tcW w:w="3018"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4D4CEB">
            <w:pPr>
              <w:spacing w:before="100" w:beforeAutospacing="1" w:after="100" w:afterAutospacing="1"/>
              <w:jc w:val="center"/>
            </w:pPr>
            <w:r w:rsidRPr="00F65D3D">
              <w:t>Пробельность права</w:t>
            </w:r>
          </w:p>
        </w:tc>
        <w:tc>
          <w:tcPr>
            <w:tcW w:w="5466" w:type="dxa"/>
            <w:gridSpan w:val="2"/>
            <w:tcBorders>
              <w:top w:val="single" w:sz="4" w:space="0" w:color="auto"/>
              <w:left w:val="single" w:sz="4" w:space="0" w:color="auto"/>
              <w:bottom w:val="single" w:sz="4" w:space="0" w:color="auto"/>
              <w:right w:val="single" w:sz="4" w:space="0" w:color="auto"/>
            </w:tcBorders>
          </w:tcPr>
          <w:p w:rsidR="007C3C22" w:rsidRPr="00F65D3D" w:rsidRDefault="007C3C22" w:rsidP="004D4CEB">
            <w:pPr>
              <w:spacing w:before="100" w:beforeAutospacing="1" w:after="100" w:afterAutospacing="1"/>
              <w:ind w:left="82"/>
              <w:jc w:val="both"/>
            </w:pPr>
            <w:r w:rsidRPr="00F65D3D">
              <w:t>Наличие в правовом акте, проекте правового акта норм, отсылающих к положениям актов органов, неполномочных регулировать конкретное общественное отношение; наличие норм, отсылающих к еще не принятым нормам, не вступившим в законную, или утратившим силу; отсутствие ко</w:t>
            </w:r>
            <w:r w:rsidRPr="00F65D3D">
              <w:t>н</w:t>
            </w:r>
            <w:r w:rsidRPr="00F65D3D">
              <w:t>курсных процедур.</w:t>
            </w:r>
          </w:p>
        </w:tc>
      </w:tr>
      <w:tr w:rsidR="007C3C22" w:rsidRPr="00F65D3D" w:rsidTr="004D4CEB">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7C3C22">
            <w:pPr>
              <w:numPr>
                <w:ilvl w:val="0"/>
                <w:numId w:val="5"/>
              </w:numPr>
              <w:suppressAutoHyphens w:val="0"/>
              <w:spacing w:before="100" w:beforeAutospacing="1" w:after="100" w:afterAutospacing="1"/>
            </w:pPr>
          </w:p>
        </w:tc>
        <w:tc>
          <w:tcPr>
            <w:tcW w:w="3018"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4D4CEB">
            <w:pPr>
              <w:spacing w:before="100" w:beforeAutospacing="1" w:after="100" w:afterAutospacing="1"/>
              <w:jc w:val="center"/>
            </w:pPr>
            <w:r w:rsidRPr="00F65D3D">
              <w:t>Коллизия в праве</w:t>
            </w:r>
          </w:p>
        </w:tc>
        <w:tc>
          <w:tcPr>
            <w:tcW w:w="5466" w:type="dxa"/>
            <w:gridSpan w:val="2"/>
            <w:tcBorders>
              <w:top w:val="single" w:sz="4" w:space="0" w:color="auto"/>
              <w:left w:val="single" w:sz="4" w:space="0" w:color="auto"/>
              <w:bottom w:val="single" w:sz="4" w:space="0" w:color="auto"/>
              <w:right w:val="single" w:sz="4" w:space="0" w:color="auto"/>
            </w:tcBorders>
          </w:tcPr>
          <w:p w:rsidR="007C3C22" w:rsidRPr="00F65D3D" w:rsidRDefault="007C3C22" w:rsidP="004D4CEB">
            <w:pPr>
              <w:spacing w:before="100" w:beforeAutospacing="1" w:after="100" w:afterAutospacing="1"/>
              <w:ind w:left="82"/>
              <w:jc w:val="both"/>
            </w:pPr>
            <w:r w:rsidRPr="00F65D3D">
              <w:t xml:space="preserve">Противоречие норм правового акта, проекта правового акта иным правовым актам, затрагивающих права и законные интересы физических лиц и организаций; </w:t>
            </w:r>
            <w:r w:rsidRPr="00F65D3D">
              <w:rPr>
                <w:bCs/>
              </w:rPr>
              <w:t>наличие противоречий в отдельной норме правового акта, проекте правового акта (либо противоречие правового акта, другому акту), позволяющих различное толкование но</w:t>
            </w:r>
            <w:r w:rsidRPr="00F65D3D">
              <w:rPr>
                <w:bCs/>
              </w:rPr>
              <w:t>р</w:t>
            </w:r>
            <w:r w:rsidRPr="00F65D3D">
              <w:rPr>
                <w:bCs/>
              </w:rPr>
              <w:t>мы.</w:t>
            </w:r>
          </w:p>
        </w:tc>
      </w:tr>
      <w:tr w:rsidR="007C3C22" w:rsidRPr="00F65D3D" w:rsidTr="004D4CEB">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7C3C22">
            <w:pPr>
              <w:numPr>
                <w:ilvl w:val="0"/>
                <w:numId w:val="5"/>
              </w:numPr>
              <w:suppressAutoHyphens w:val="0"/>
              <w:spacing w:before="100" w:beforeAutospacing="1" w:after="100" w:afterAutospacing="1"/>
            </w:pPr>
          </w:p>
        </w:tc>
        <w:tc>
          <w:tcPr>
            <w:tcW w:w="3018"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4D4CEB">
            <w:pPr>
              <w:spacing w:before="100" w:beforeAutospacing="1" w:after="100" w:afterAutospacing="1"/>
              <w:jc w:val="center"/>
            </w:pPr>
            <w:r w:rsidRPr="00F65D3D">
              <w:t>Нарушение баланса интересов</w:t>
            </w:r>
          </w:p>
          <w:p w:rsidR="007C3C22" w:rsidRPr="00F65D3D" w:rsidRDefault="007C3C22" w:rsidP="004D4CEB">
            <w:pPr>
              <w:spacing w:before="100" w:beforeAutospacing="1" w:after="100" w:afterAutospacing="1"/>
              <w:jc w:val="center"/>
            </w:pPr>
            <w:r w:rsidRPr="00F65D3D">
              <w:t> </w:t>
            </w:r>
          </w:p>
        </w:tc>
        <w:tc>
          <w:tcPr>
            <w:tcW w:w="5466" w:type="dxa"/>
            <w:gridSpan w:val="2"/>
            <w:tcBorders>
              <w:top w:val="single" w:sz="4" w:space="0" w:color="auto"/>
              <w:left w:val="single" w:sz="4" w:space="0" w:color="auto"/>
              <w:bottom w:val="single" w:sz="4" w:space="0" w:color="auto"/>
              <w:right w:val="single" w:sz="4" w:space="0" w:color="auto"/>
            </w:tcBorders>
          </w:tcPr>
          <w:p w:rsidR="007C3C22" w:rsidRPr="00F65D3D" w:rsidRDefault="007C3C22" w:rsidP="004D4CEB">
            <w:pPr>
              <w:spacing w:before="100" w:beforeAutospacing="1" w:after="100" w:afterAutospacing="1"/>
              <w:ind w:left="66"/>
              <w:jc w:val="both"/>
            </w:pPr>
            <w:r w:rsidRPr="00F65D3D">
              <w:t>Наличие положений в правовом акте, проекте правового акта, анализ которых свидетельствует о предоставлении преимуществ отдельным субъектам правоотношений, в том числе необоснованное отсутствие конкурсных, аукционных проц</w:t>
            </w:r>
            <w:r w:rsidRPr="00F65D3D">
              <w:t>е</w:t>
            </w:r>
            <w:r w:rsidRPr="00F65D3D">
              <w:t>дур.</w:t>
            </w:r>
          </w:p>
        </w:tc>
      </w:tr>
      <w:tr w:rsidR="007C3C22" w:rsidRPr="00F65D3D" w:rsidTr="004D4CEB">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7C3C22">
            <w:pPr>
              <w:numPr>
                <w:ilvl w:val="0"/>
                <w:numId w:val="5"/>
              </w:numPr>
              <w:suppressAutoHyphens w:val="0"/>
              <w:spacing w:before="100" w:beforeAutospacing="1" w:after="100" w:afterAutospacing="1"/>
            </w:pPr>
          </w:p>
        </w:tc>
        <w:tc>
          <w:tcPr>
            <w:tcW w:w="3018" w:type="dxa"/>
            <w:tcBorders>
              <w:top w:val="single" w:sz="4" w:space="0" w:color="auto"/>
              <w:left w:val="single" w:sz="4" w:space="0" w:color="auto"/>
              <w:bottom w:val="single" w:sz="4" w:space="0" w:color="auto"/>
              <w:right w:val="single" w:sz="4" w:space="0" w:color="auto"/>
            </w:tcBorders>
            <w:vAlign w:val="center"/>
          </w:tcPr>
          <w:p w:rsidR="007C3C22" w:rsidRPr="00F65D3D" w:rsidRDefault="007C3C22" w:rsidP="004D4CEB">
            <w:pPr>
              <w:spacing w:before="100" w:beforeAutospacing="1" w:after="100" w:afterAutospacing="1"/>
              <w:jc w:val="center"/>
            </w:pPr>
            <w:r w:rsidRPr="00F65D3D">
              <w:t>«Навязанная коррупциогенность»</w:t>
            </w:r>
          </w:p>
        </w:tc>
        <w:tc>
          <w:tcPr>
            <w:tcW w:w="5466" w:type="dxa"/>
            <w:gridSpan w:val="2"/>
            <w:tcBorders>
              <w:top w:val="single" w:sz="4" w:space="0" w:color="auto"/>
              <w:left w:val="single" w:sz="4" w:space="0" w:color="auto"/>
              <w:bottom w:val="single" w:sz="4" w:space="0" w:color="auto"/>
              <w:right w:val="single" w:sz="4" w:space="0" w:color="auto"/>
            </w:tcBorders>
          </w:tcPr>
          <w:p w:rsidR="007C3C22" w:rsidRPr="00F65D3D" w:rsidRDefault="007C3C22" w:rsidP="004D4CEB">
            <w:pPr>
              <w:pStyle w:val="consnormal"/>
              <w:ind w:left="82"/>
              <w:jc w:val="both"/>
            </w:pPr>
            <w:r w:rsidRPr="00F65D3D">
              <w:t>Принятие правового акта на основе правового акта, содержащего коррупциогенные но</w:t>
            </w:r>
            <w:r w:rsidRPr="00F65D3D">
              <w:t>р</w:t>
            </w:r>
            <w:r w:rsidRPr="00F65D3D">
              <w:t>мы.</w:t>
            </w:r>
          </w:p>
        </w:tc>
      </w:tr>
    </w:tbl>
    <w:p w:rsidR="007C3C22" w:rsidRDefault="007C3C22" w:rsidP="007C3C22">
      <w:pPr>
        <w:pStyle w:val="ConsPlusNormal"/>
        <w:ind w:firstLine="540"/>
        <w:jc w:val="both"/>
        <w:rPr>
          <w:rFonts w:ascii="Times New Roman" w:hAnsi="Times New Roman" w:cs="Times New Roman"/>
          <w:sz w:val="28"/>
          <w:szCs w:val="28"/>
        </w:rPr>
      </w:pP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проведении антикоррупционной экспертизы возможно также выявл</w:t>
      </w:r>
      <w:r>
        <w:rPr>
          <w:rFonts w:ascii="Times New Roman" w:hAnsi="Times New Roman" w:cs="Times New Roman"/>
          <w:sz w:val="28"/>
          <w:szCs w:val="28"/>
        </w:rPr>
        <w:t>е</w:t>
      </w:r>
      <w:r>
        <w:rPr>
          <w:rFonts w:ascii="Times New Roman" w:hAnsi="Times New Roman" w:cs="Times New Roman"/>
          <w:sz w:val="28"/>
          <w:szCs w:val="28"/>
        </w:rPr>
        <w:t xml:space="preserve">ние в правовом акте, проекте правового акта иных коррупциогенных факторов. В этом </w:t>
      </w:r>
      <w:r>
        <w:rPr>
          <w:rFonts w:ascii="Times New Roman" w:hAnsi="Times New Roman" w:cs="Times New Roman"/>
          <w:sz w:val="28"/>
          <w:szCs w:val="28"/>
        </w:rPr>
        <w:lastRenderedPageBreak/>
        <w:t>случае следует привести в заключении антикоррупционной экспертизы описание установленного фактора и дать обоснование способствования его совершению коррупциогенных действий.</w:t>
      </w:r>
    </w:p>
    <w:p w:rsidR="007C3C22" w:rsidRPr="00274444" w:rsidRDefault="007C3C22" w:rsidP="007C3C22">
      <w:pPr>
        <w:pStyle w:val="ConsPlusNonformat"/>
        <w:widowControl/>
        <w:jc w:val="both"/>
        <w:rPr>
          <w:rFonts w:ascii="Times New Roman" w:hAnsi="Times New Roman" w:cs="Times New Roman"/>
          <w:sz w:val="28"/>
          <w:szCs w:val="28"/>
        </w:rPr>
      </w:pPr>
    </w:p>
    <w:p w:rsidR="007C3C22" w:rsidRPr="00724178" w:rsidRDefault="007C3C22" w:rsidP="007C3C22">
      <w:pPr>
        <w:pStyle w:val="ConsPlusNormal"/>
        <w:ind w:firstLine="0"/>
        <w:jc w:val="center"/>
        <w:rPr>
          <w:rFonts w:ascii="Times New Roman" w:hAnsi="Times New Roman" w:cs="Times New Roman"/>
          <w:b/>
          <w:sz w:val="28"/>
          <w:szCs w:val="28"/>
        </w:rPr>
      </w:pPr>
      <w:r w:rsidRPr="00724178">
        <w:rPr>
          <w:rFonts w:ascii="Times New Roman" w:hAnsi="Times New Roman" w:cs="Times New Roman"/>
          <w:b/>
          <w:sz w:val="28"/>
          <w:szCs w:val="28"/>
        </w:rPr>
        <w:t xml:space="preserve">3. Подготовка заключения проведения антикоррупционной экспертизы </w:t>
      </w:r>
    </w:p>
    <w:p w:rsidR="007C3C22" w:rsidRPr="00724178" w:rsidRDefault="007C3C22" w:rsidP="007C3C22">
      <w:pPr>
        <w:pStyle w:val="ConsPlusNormal"/>
        <w:ind w:firstLine="0"/>
        <w:jc w:val="center"/>
        <w:rPr>
          <w:rFonts w:ascii="Times New Roman" w:hAnsi="Times New Roman" w:cs="Times New Roman"/>
          <w:b/>
          <w:sz w:val="28"/>
          <w:szCs w:val="28"/>
        </w:rPr>
      </w:pPr>
      <w:r w:rsidRPr="00724178">
        <w:rPr>
          <w:rFonts w:ascii="Times New Roman" w:hAnsi="Times New Roman" w:cs="Times New Roman"/>
          <w:b/>
          <w:sz w:val="28"/>
          <w:szCs w:val="28"/>
        </w:rPr>
        <w:t>правовых актов, проектов правовых актов</w:t>
      </w:r>
    </w:p>
    <w:p w:rsidR="007C3C22" w:rsidRPr="00274444" w:rsidRDefault="007C3C22" w:rsidP="007C3C22">
      <w:pPr>
        <w:pStyle w:val="ConsPlusNonformat"/>
        <w:widowControl/>
        <w:jc w:val="both"/>
        <w:rPr>
          <w:rFonts w:ascii="Times New Roman" w:hAnsi="Times New Roman" w:cs="Times New Roman"/>
          <w:sz w:val="28"/>
          <w:szCs w:val="28"/>
        </w:rPr>
      </w:pPr>
    </w:p>
    <w:p w:rsidR="007C3C22" w:rsidRPr="00274444"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274444">
        <w:rPr>
          <w:rFonts w:ascii="Times New Roman" w:hAnsi="Times New Roman" w:cs="Times New Roman"/>
          <w:sz w:val="28"/>
          <w:szCs w:val="28"/>
        </w:rPr>
        <w:t xml:space="preserve">.1. </w:t>
      </w:r>
      <w:r>
        <w:rPr>
          <w:rFonts w:ascii="Times New Roman" w:hAnsi="Times New Roman" w:cs="Times New Roman"/>
          <w:sz w:val="28"/>
          <w:szCs w:val="28"/>
        </w:rPr>
        <w:t>По результатам проведения антикоррупционной экспертизы составляется мотивированное заключение на бланке администрации Вязовского мун</w:t>
      </w:r>
      <w:r>
        <w:rPr>
          <w:rFonts w:ascii="Times New Roman" w:hAnsi="Times New Roman" w:cs="Times New Roman"/>
          <w:sz w:val="28"/>
          <w:szCs w:val="28"/>
        </w:rPr>
        <w:t>и</w:t>
      </w:r>
      <w:r>
        <w:rPr>
          <w:rFonts w:ascii="Times New Roman" w:hAnsi="Times New Roman" w:cs="Times New Roman"/>
          <w:sz w:val="28"/>
          <w:szCs w:val="28"/>
        </w:rPr>
        <w:t>ципального образования Татищевского района Саратовской области, по форме, предусмотренной прилож</w:t>
      </w:r>
      <w:r>
        <w:rPr>
          <w:rFonts w:ascii="Times New Roman" w:hAnsi="Times New Roman" w:cs="Times New Roman"/>
          <w:sz w:val="28"/>
          <w:szCs w:val="28"/>
        </w:rPr>
        <w:t>е</w:t>
      </w:r>
      <w:r>
        <w:rPr>
          <w:rFonts w:ascii="Times New Roman" w:hAnsi="Times New Roman" w:cs="Times New Roman"/>
          <w:sz w:val="28"/>
          <w:szCs w:val="28"/>
        </w:rPr>
        <w:t>нием к настоящему Положению.</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В заключении антикоррупционной экспертизы отражаются следующие данные:</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кем проведена антикоррупционная экспертиза (приводятся сведения о лицах, органе, проводивших экспертизу);</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реквизиты правового акта, проекта правового акта, в отношении которого проведена антикоррупционная экспертиза (указывается наименование правового акта, проекта правового акта; в отношении действующих правовых актов указываются также дата принятия и номер);</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результаты анализа коррупциогенности правового акта, проекта правового акта с указанием норм, содержащих коррупциогенные факторы, названия и описание факторов, возможных способов устранения коррупциогенности, в том числе предложений о включении норм превентивного характера;</w:t>
      </w:r>
    </w:p>
    <w:p w:rsidR="007C3C22" w:rsidRPr="00274444"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выводы с указанием статей, частей статьи, пунктов правового акта, проекта правового акта, содержащих коррупциогенные факторы, и формулировкой выявленных факторов.</w:t>
      </w:r>
    </w:p>
    <w:p w:rsidR="007C3C22"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274444">
        <w:rPr>
          <w:rFonts w:ascii="Times New Roman" w:hAnsi="Times New Roman" w:cs="Times New Roman"/>
          <w:sz w:val="28"/>
          <w:szCs w:val="28"/>
        </w:rPr>
        <w:t xml:space="preserve">. </w:t>
      </w:r>
      <w:r>
        <w:rPr>
          <w:rFonts w:ascii="Times New Roman" w:hAnsi="Times New Roman" w:cs="Times New Roman"/>
          <w:sz w:val="28"/>
          <w:szCs w:val="28"/>
        </w:rPr>
        <w:t>При составлении заключения лицо, проводившее антикоррупционную экспертизу, вправе в целях обеспечения большей конкретизации и полноты заключения внести в него также иные данные, не противоречащие принципам настоящего Положения и действующему законодательству.</w:t>
      </w:r>
    </w:p>
    <w:p w:rsidR="007C3C22" w:rsidRPr="00274444" w:rsidRDefault="007C3C22" w:rsidP="007C3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274444">
        <w:rPr>
          <w:rFonts w:ascii="Times New Roman" w:hAnsi="Times New Roman" w:cs="Times New Roman"/>
          <w:sz w:val="28"/>
          <w:szCs w:val="28"/>
        </w:rPr>
        <w:t xml:space="preserve">. </w:t>
      </w:r>
      <w:r>
        <w:rPr>
          <w:rFonts w:ascii="Times New Roman" w:hAnsi="Times New Roman" w:cs="Times New Roman"/>
          <w:sz w:val="28"/>
          <w:szCs w:val="28"/>
        </w:rPr>
        <w:t xml:space="preserve">Заключение антикоррупционной экспертизы подписывается </w:t>
      </w:r>
      <w:r w:rsidR="00372362">
        <w:rPr>
          <w:rFonts w:ascii="Times New Roman" w:hAnsi="Times New Roman" w:cs="Times New Roman"/>
          <w:sz w:val="28"/>
          <w:szCs w:val="28"/>
        </w:rPr>
        <w:t>лицом, проводившим</w:t>
      </w:r>
      <w:r>
        <w:rPr>
          <w:rFonts w:ascii="Times New Roman" w:hAnsi="Times New Roman" w:cs="Times New Roman"/>
          <w:sz w:val="28"/>
          <w:szCs w:val="28"/>
        </w:rPr>
        <w:t xml:space="preserve"> антикоррупционную экспертизу.</w:t>
      </w:r>
    </w:p>
    <w:p w:rsidR="007C3C22" w:rsidRDefault="007C3C22" w:rsidP="007C3C22"/>
    <w:p w:rsidR="007C3C22" w:rsidRDefault="007C3C22" w:rsidP="007C3C22"/>
    <w:p w:rsidR="007C3C22" w:rsidRDefault="007C3C22" w:rsidP="007C3C22"/>
    <w:p w:rsidR="007C3C22" w:rsidRDefault="007C3C22" w:rsidP="007C3C22"/>
    <w:p w:rsidR="005718CC" w:rsidRDefault="005718CC" w:rsidP="007C3C22"/>
    <w:p w:rsidR="005718CC" w:rsidRDefault="005718CC" w:rsidP="007C3C22"/>
    <w:p w:rsidR="005718CC" w:rsidRDefault="005718CC" w:rsidP="007C3C22"/>
    <w:p w:rsidR="005718CC" w:rsidRDefault="005718CC" w:rsidP="007C3C22"/>
    <w:p w:rsidR="005718CC" w:rsidRDefault="005718CC" w:rsidP="007C3C22"/>
    <w:p w:rsidR="005718CC" w:rsidRDefault="005718CC" w:rsidP="007C3C22"/>
    <w:p w:rsidR="00372362" w:rsidRDefault="00372362" w:rsidP="007C3C22"/>
    <w:p w:rsidR="00372362" w:rsidRDefault="00372362" w:rsidP="007C3C22"/>
    <w:p w:rsidR="00372362" w:rsidRDefault="00372362" w:rsidP="007C3C22"/>
    <w:p w:rsidR="005718CC" w:rsidRDefault="005718CC" w:rsidP="007C3C22"/>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4"/>
        <w:gridCol w:w="4645"/>
      </w:tblGrid>
      <w:tr w:rsidR="007C3C22" w:rsidRPr="00F65D3D" w:rsidTr="004D4CEB">
        <w:tc>
          <w:tcPr>
            <w:tcW w:w="4644" w:type="dxa"/>
          </w:tcPr>
          <w:p w:rsidR="007C3C22" w:rsidRPr="00F65D3D" w:rsidRDefault="007C3C22" w:rsidP="004D4CEB">
            <w:pPr>
              <w:jc w:val="center"/>
              <w:rPr>
                <w:rFonts w:ascii="Arial" w:hAnsi="Arial"/>
              </w:rPr>
            </w:pPr>
          </w:p>
        </w:tc>
        <w:tc>
          <w:tcPr>
            <w:tcW w:w="4645" w:type="dxa"/>
          </w:tcPr>
          <w:p w:rsidR="007C3C22" w:rsidRPr="00F65D3D" w:rsidRDefault="007C3C22" w:rsidP="004D4CEB">
            <w:pPr>
              <w:jc w:val="center"/>
            </w:pPr>
            <w:r w:rsidRPr="00F65D3D">
              <w:t xml:space="preserve">Приложение </w:t>
            </w:r>
          </w:p>
          <w:p w:rsidR="007C3C22" w:rsidRPr="00F65D3D" w:rsidRDefault="007C3C22" w:rsidP="004D4CEB">
            <w:pPr>
              <w:jc w:val="center"/>
            </w:pPr>
            <w:r w:rsidRPr="00F65D3D">
              <w:t>к Положению о проведении антикоррупционной экспертизы правовых актов и проектов правовых а</w:t>
            </w:r>
            <w:r w:rsidRPr="00F65D3D">
              <w:t>к</w:t>
            </w:r>
            <w:r w:rsidRPr="00F65D3D">
              <w:t>тов</w:t>
            </w:r>
          </w:p>
        </w:tc>
      </w:tr>
    </w:tbl>
    <w:p w:rsidR="007C3C22" w:rsidRPr="004E2B23" w:rsidRDefault="007C3C22" w:rsidP="007C3C22">
      <w:pPr>
        <w:rPr>
          <w:rFonts w:ascii="Arial" w:hAnsi="Arial"/>
          <w:sz w:val="28"/>
          <w:szCs w:val="28"/>
        </w:rPr>
      </w:pPr>
    </w:p>
    <w:p w:rsidR="007C3C22" w:rsidRPr="00F65D3D" w:rsidRDefault="007C3C22" w:rsidP="007C3C22">
      <w:pPr>
        <w:jc w:val="center"/>
        <w:rPr>
          <w:b/>
          <w:sz w:val="28"/>
          <w:szCs w:val="28"/>
        </w:rPr>
      </w:pPr>
      <w:r w:rsidRPr="00F65D3D">
        <w:rPr>
          <w:b/>
          <w:sz w:val="28"/>
          <w:szCs w:val="28"/>
        </w:rPr>
        <w:t>АДМИНИСТРАЦИЯ</w:t>
      </w:r>
    </w:p>
    <w:p w:rsidR="007C3C22" w:rsidRPr="00F65D3D" w:rsidRDefault="007C3C22" w:rsidP="007C3C22">
      <w:pPr>
        <w:jc w:val="center"/>
        <w:rPr>
          <w:b/>
          <w:sz w:val="28"/>
          <w:szCs w:val="28"/>
        </w:rPr>
      </w:pPr>
      <w:r w:rsidRPr="00F65D3D">
        <w:rPr>
          <w:b/>
          <w:sz w:val="28"/>
          <w:szCs w:val="28"/>
        </w:rPr>
        <w:t xml:space="preserve">ВЯЗОВСКОГО МУНИЦИПАЛЬНОГО ОБРАЗОВАНИЯ </w:t>
      </w:r>
    </w:p>
    <w:p w:rsidR="007C3C22" w:rsidRPr="00F65D3D" w:rsidRDefault="007C3C22" w:rsidP="007C3C22">
      <w:pPr>
        <w:jc w:val="center"/>
        <w:rPr>
          <w:b/>
          <w:sz w:val="28"/>
          <w:szCs w:val="28"/>
        </w:rPr>
      </w:pPr>
      <w:r w:rsidRPr="00F65D3D">
        <w:rPr>
          <w:b/>
          <w:sz w:val="28"/>
          <w:szCs w:val="28"/>
        </w:rPr>
        <w:t>ТАТ</w:t>
      </w:r>
      <w:r w:rsidRPr="00F65D3D">
        <w:rPr>
          <w:b/>
          <w:sz w:val="28"/>
          <w:szCs w:val="28"/>
        </w:rPr>
        <w:t>И</w:t>
      </w:r>
      <w:r w:rsidRPr="00F65D3D">
        <w:rPr>
          <w:b/>
          <w:sz w:val="28"/>
          <w:szCs w:val="28"/>
        </w:rPr>
        <w:t>ЩЕВСКОГО РАЙОНА САРАТОВСКОЙ ОБЛАСТИ</w:t>
      </w:r>
    </w:p>
    <w:p w:rsidR="007C3C22" w:rsidRPr="00F65D3D" w:rsidRDefault="007C3C22" w:rsidP="007C3C22">
      <w:pPr>
        <w:rPr>
          <w:sz w:val="28"/>
          <w:szCs w:val="28"/>
        </w:rPr>
      </w:pPr>
    </w:p>
    <w:p w:rsidR="005718CC" w:rsidRDefault="007C3C22" w:rsidP="007C3C22">
      <w:pPr>
        <w:rPr>
          <w:sz w:val="20"/>
          <w:szCs w:val="20"/>
        </w:rPr>
      </w:pPr>
      <w:r w:rsidRPr="00F65D3D">
        <w:rPr>
          <w:sz w:val="20"/>
          <w:szCs w:val="20"/>
        </w:rPr>
        <w:t>412181, Саратовская область, Татищевский район,                                                            Тел.: (845-58) 5-62-32</w:t>
      </w:r>
    </w:p>
    <w:p w:rsidR="007C3C22" w:rsidRPr="00F65D3D" w:rsidRDefault="007C3C22" w:rsidP="007C3C22">
      <w:pPr>
        <w:rPr>
          <w:sz w:val="20"/>
          <w:szCs w:val="20"/>
          <w:u w:val="single"/>
        </w:rPr>
      </w:pPr>
      <w:r w:rsidRPr="00F65D3D">
        <w:rPr>
          <w:sz w:val="20"/>
          <w:szCs w:val="20"/>
        </w:rPr>
        <w:t xml:space="preserve"> </w:t>
      </w:r>
      <w:r w:rsidRPr="00F65D3D">
        <w:rPr>
          <w:sz w:val="20"/>
          <w:szCs w:val="20"/>
          <w:u w:val="single"/>
        </w:rPr>
        <w:t xml:space="preserve">село Вязовка, ул.Ленина, д.135                                                                 </w:t>
      </w:r>
      <w:r w:rsidR="005718CC">
        <w:rPr>
          <w:sz w:val="20"/>
          <w:szCs w:val="20"/>
          <w:u w:val="single"/>
        </w:rPr>
        <w:t xml:space="preserve">                           </w:t>
      </w:r>
      <w:r w:rsidRPr="00F65D3D">
        <w:rPr>
          <w:sz w:val="20"/>
          <w:szCs w:val="20"/>
          <w:u w:val="single"/>
        </w:rPr>
        <w:t xml:space="preserve"> (845-58) 5-60-30</w:t>
      </w:r>
    </w:p>
    <w:p w:rsidR="007C3C22" w:rsidRPr="00F65D3D" w:rsidRDefault="007C3C22" w:rsidP="007C3C22">
      <w:pPr>
        <w:rPr>
          <w:sz w:val="20"/>
          <w:szCs w:val="20"/>
        </w:rPr>
      </w:pPr>
    </w:p>
    <w:p w:rsidR="007C3C22" w:rsidRDefault="007C3C22" w:rsidP="007C3C22">
      <w:pPr>
        <w:jc w:val="center"/>
        <w:rPr>
          <w:sz w:val="28"/>
          <w:szCs w:val="28"/>
        </w:rPr>
      </w:pPr>
      <w:r>
        <w:rPr>
          <w:sz w:val="28"/>
          <w:szCs w:val="28"/>
        </w:rPr>
        <w:t>ЗАКЛЮЧЕНИЕ</w:t>
      </w:r>
    </w:p>
    <w:p w:rsidR="007C3C22" w:rsidRDefault="00611BDB" w:rsidP="007C3C22">
      <w:pPr>
        <w:jc w:val="center"/>
        <w:rPr>
          <w:sz w:val="28"/>
          <w:szCs w:val="28"/>
        </w:rPr>
      </w:pPr>
      <w:r>
        <w:rPr>
          <w:sz w:val="28"/>
          <w:szCs w:val="28"/>
        </w:rPr>
        <w:t xml:space="preserve">о проведении </w:t>
      </w:r>
      <w:r w:rsidR="007C3C22">
        <w:rPr>
          <w:sz w:val="28"/>
          <w:szCs w:val="28"/>
        </w:rPr>
        <w:t>антикоррупционной экспертизы</w:t>
      </w:r>
      <w:r>
        <w:rPr>
          <w:sz w:val="28"/>
          <w:szCs w:val="28"/>
        </w:rPr>
        <w:t xml:space="preserve"> муниципального нормативного правового акта (проекта муниципального нормативного правового акта)</w:t>
      </w:r>
    </w:p>
    <w:p w:rsidR="00372362" w:rsidRDefault="00372362" w:rsidP="007C3C22">
      <w:pPr>
        <w:jc w:val="center"/>
        <w:rPr>
          <w:sz w:val="28"/>
          <w:szCs w:val="28"/>
        </w:rPr>
      </w:pPr>
      <w:r>
        <w:rPr>
          <w:sz w:val="28"/>
          <w:szCs w:val="28"/>
        </w:rPr>
        <w:t>от________________№__________</w:t>
      </w:r>
    </w:p>
    <w:p w:rsidR="00372362" w:rsidRDefault="00372362" w:rsidP="007C3C22">
      <w:pPr>
        <w:jc w:val="center"/>
        <w:rPr>
          <w:sz w:val="28"/>
          <w:szCs w:val="28"/>
        </w:rPr>
      </w:pPr>
    </w:p>
    <w:p w:rsidR="007C3C22" w:rsidRDefault="007C3C22" w:rsidP="007C3C22">
      <w:pPr>
        <w:jc w:val="both"/>
        <w:rPr>
          <w:sz w:val="28"/>
          <w:szCs w:val="28"/>
        </w:rPr>
      </w:pPr>
    </w:p>
    <w:p w:rsidR="007C3C22" w:rsidRDefault="007C3C22" w:rsidP="007C3C22">
      <w:pPr>
        <w:jc w:val="both"/>
        <w:rPr>
          <w:sz w:val="28"/>
          <w:szCs w:val="28"/>
        </w:rPr>
      </w:pPr>
      <w:r>
        <w:rPr>
          <w:noProof/>
          <w:sz w:val="28"/>
          <w:szCs w:val="28"/>
        </w:rPr>
        <w:pict>
          <v:line id="_x0000_s1030" style="position:absolute;left:0;text-align:left;z-index:251664384" from="0,15.05pt" to="477pt,15.05pt"/>
        </w:pict>
      </w:r>
      <w:r>
        <w:rPr>
          <w:noProof/>
          <w:sz w:val="28"/>
          <w:szCs w:val="28"/>
        </w:rPr>
        <w:pict>
          <v:line id="_x0000_s1027" style="position:absolute;left:0;text-align:left;z-index:251661312" from="0,0" to="477pt,0"/>
        </w:pict>
      </w:r>
    </w:p>
    <w:p w:rsidR="007C3C22" w:rsidRPr="00181843" w:rsidRDefault="007C3C22" w:rsidP="007C3C22">
      <w:pPr>
        <w:jc w:val="center"/>
        <w:rPr>
          <w:sz w:val="20"/>
          <w:szCs w:val="20"/>
        </w:rPr>
      </w:pPr>
      <w:r w:rsidRPr="00181843">
        <w:rPr>
          <w:sz w:val="20"/>
          <w:szCs w:val="20"/>
        </w:rPr>
        <w:t>(указы</w:t>
      </w:r>
      <w:r w:rsidR="00611BDB" w:rsidRPr="00181843">
        <w:rPr>
          <w:sz w:val="20"/>
          <w:szCs w:val="20"/>
        </w:rPr>
        <w:t>вается уполномоченное л</w:t>
      </w:r>
      <w:r w:rsidR="00110C8C" w:rsidRPr="00181843">
        <w:rPr>
          <w:sz w:val="20"/>
          <w:szCs w:val="20"/>
        </w:rPr>
        <w:t>ицо (несколько лиц), которое (</w:t>
      </w:r>
      <w:r w:rsidR="00611BDB" w:rsidRPr="00181843">
        <w:rPr>
          <w:sz w:val="20"/>
          <w:szCs w:val="20"/>
        </w:rPr>
        <w:t>ые) проводило (ли) антикоррупционную экспертизу муниципального нормативного правового акта или проекта муниципального нормативного правового акта</w:t>
      </w:r>
      <w:r w:rsidR="00110C8C" w:rsidRPr="00181843">
        <w:rPr>
          <w:sz w:val="20"/>
          <w:szCs w:val="20"/>
        </w:rPr>
        <w:t xml:space="preserve"> органа местного самоуправления</w:t>
      </w:r>
      <w:r w:rsidRPr="00181843">
        <w:rPr>
          <w:sz w:val="20"/>
          <w:szCs w:val="20"/>
        </w:rPr>
        <w:t>)</w:t>
      </w:r>
    </w:p>
    <w:p w:rsidR="00110C8C" w:rsidRPr="00667675" w:rsidRDefault="00110C8C" w:rsidP="007C3C22">
      <w:pPr>
        <w:jc w:val="center"/>
        <w:rPr>
          <w:sz w:val="22"/>
          <w:szCs w:val="22"/>
        </w:rPr>
      </w:pPr>
    </w:p>
    <w:p w:rsidR="007C3C22" w:rsidRDefault="00110C8C" w:rsidP="00F20E83">
      <w:pPr>
        <w:jc w:val="both"/>
        <w:rPr>
          <w:sz w:val="28"/>
          <w:szCs w:val="28"/>
        </w:rPr>
      </w:pPr>
      <w:r>
        <w:rPr>
          <w:sz w:val="28"/>
          <w:szCs w:val="28"/>
        </w:rPr>
        <w:t xml:space="preserve">в соответствии с ч. 3 и 4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26.02.2010 № 96, </w:t>
      </w:r>
      <w:r w:rsidR="00BB0538">
        <w:rPr>
          <w:sz w:val="28"/>
          <w:szCs w:val="28"/>
        </w:rPr>
        <w:t xml:space="preserve"> проведена антикоррупционная экспертиза проекта муниципального нормативного правового акта органа местного самоуправления _______________________________________________________________________</w:t>
      </w:r>
    </w:p>
    <w:p w:rsidR="00181843" w:rsidRPr="00181843" w:rsidRDefault="00181843" w:rsidP="00F20E83">
      <w:pPr>
        <w:jc w:val="both"/>
        <w:rPr>
          <w:sz w:val="20"/>
          <w:szCs w:val="20"/>
        </w:rPr>
      </w:pPr>
      <w:r w:rsidRPr="00181843">
        <w:rPr>
          <w:sz w:val="20"/>
          <w:szCs w:val="20"/>
        </w:rPr>
        <w:t>(реквизиты муниципального нормативного правового акта или проекта  муниципального нормативного правового акта)</w:t>
      </w:r>
    </w:p>
    <w:p w:rsidR="00181843" w:rsidRDefault="00181843" w:rsidP="00F20E83">
      <w:pPr>
        <w:jc w:val="both"/>
        <w:rPr>
          <w:sz w:val="28"/>
          <w:szCs w:val="28"/>
        </w:rPr>
      </w:pPr>
      <w:r>
        <w:rPr>
          <w:sz w:val="28"/>
          <w:szCs w:val="28"/>
        </w:rPr>
        <w:t>в целях выявления в нем коррупциогенных факторов и их последующего устранения.</w:t>
      </w:r>
    </w:p>
    <w:p w:rsidR="00181843" w:rsidRDefault="00181843" w:rsidP="00F20E83">
      <w:pPr>
        <w:pBdr>
          <w:bottom w:val="single" w:sz="12" w:space="1" w:color="auto"/>
        </w:pBdr>
        <w:jc w:val="both"/>
        <w:rPr>
          <w:sz w:val="28"/>
          <w:szCs w:val="28"/>
        </w:rPr>
      </w:pPr>
      <w:r>
        <w:rPr>
          <w:sz w:val="28"/>
          <w:szCs w:val="28"/>
        </w:rPr>
        <w:tab/>
        <w:t>В представленном проекте муниципального нормативного правового акта  органа местного самоуправления</w:t>
      </w:r>
    </w:p>
    <w:p w:rsidR="00372362" w:rsidRDefault="00372362" w:rsidP="00F20E83">
      <w:pPr>
        <w:pBdr>
          <w:bottom w:val="single" w:sz="12" w:space="1" w:color="auto"/>
        </w:pBdr>
        <w:jc w:val="both"/>
        <w:rPr>
          <w:sz w:val="28"/>
          <w:szCs w:val="28"/>
        </w:rPr>
      </w:pPr>
    </w:p>
    <w:p w:rsidR="00181843" w:rsidRDefault="00181843" w:rsidP="00181843">
      <w:pPr>
        <w:jc w:val="both"/>
        <w:rPr>
          <w:sz w:val="20"/>
          <w:szCs w:val="20"/>
        </w:rPr>
      </w:pPr>
      <w:r>
        <w:rPr>
          <w:sz w:val="28"/>
          <w:szCs w:val="28"/>
        </w:rPr>
        <w:t>(</w:t>
      </w:r>
      <w:r w:rsidRPr="00181843">
        <w:rPr>
          <w:sz w:val="20"/>
          <w:szCs w:val="20"/>
        </w:rPr>
        <w:t>реквизиты муниципального нормативного правового акта или проекта  муниципального нормативного правового акта)</w:t>
      </w:r>
    </w:p>
    <w:p w:rsidR="00372362" w:rsidRDefault="00372362" w:rsidP="00181843">
      <w:pPr>
        <w:jc w:val="both"/>
        <w:rPr>
          <w:sz w:val="28"/>
          <w:szCs w:val="28"/>
        </w:rPr>
      </w:pPr>
      <w:r w:rsidRPr="00372362">
        <w:rPr>
          <w:sz w:val="28"/>
          <w:szCs w:val="28"/>
        </w:rPr>
        <w:t>коррупциогенных факторов не выявлено.</w:t>
      </w:r>
    </w:p>
    <w:p w:rsidR="00372362" w:rsidRDefault="00372362" w:rsidP="00181843">
      <w:pPr>
        <w:jc w:val="both"/>
        <w:rPr>
          <w:sz w:val="28"/>
          <w:szCs w:val="28"/>
        </w:rPr>
      </w:pPr>
    </w:p>
    <w:p w:rsidR="00372362" w:rsidRDefault="00372362" w:rsidP="00181843">
      <w:pPr>
        <w:jc w:val="both"/>
        <w:rPr>
          <w:sz w:val="28"/>
          <w:szCs w:val="28"/>
        </w:rPr>
      </w:pPr>
      <w:r>
        <w:rPr>
          <w:sz w:val="28"/>
          <w:szCs w:val="28"/>
        </w:rPr>
        <w:t xml:space="preserve">Руководитель сектора организационной, </w:t>
      </w:r>
    </w:p>
    <w:p w:rsidR="00181843" w:rsidRDefault="00372362" w:rsidP="00F20E83">
      <w:pPr>
        <w:jc w:val="both"/>
        <w:rPr>
          <w:sz w:val="28"/>
          <w:szCs w:val="28"/>
        </w:rPr>
      </w:pPr>
      <w:r>
        <w:rPr>
          <w:sz w:val="28"/>
          <w:szCs w:val="28"/>
        </w:rPr>
        <w:t>правовой и документационной работы</w:t>
      </w:r>
    </w:p>
    <w:sectPr w:rsidR="00181843" w:rsidSect="00F20E83">
      <w:headerReference w:type="default" r:id="rId9"/>
      <w:pgSz w:w="11906" w:h="16838"/>
      <w:pgMar w:top="1134" w:right="567" w:bottom="1134" w:left="1134"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7C6" w:rsidRDefault="00A747C6">
      <w:r>
        <w:separator/>
      </w:r>
    </w:p>
  </w:endnote>
  <w:endnote w:type="continuationSeparator" w:id="1">
    <w:p w:rsidR="00A747C6" w:rsidRDefault="00A74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7C6" w:rsidRDefault="00A747C6">
      <w:r>
        <w:separator/>
      </w:r>
    </w:p>
  </w:footnote>
  <w:footnote w:type="continuationSeparator" w:id="1">
    <w:p w:rsidR="00A747C6" w:rsidRDefault="00A74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4B" w:rsidRDefault="0045634B">
    <w:pPr>
      <w:pStyle w:val="ac"/>
    </w:pPr>
  </w:p>
  <w:p w:rsidR="0045634B" w:rsidRDefault="0045634B">
    <w:pPr>
      <w:pStyle w:val="ac"/>
    </w:pPr>
  </w:p>
  <w:p w:rsidR="0045634B" w:rsidRDefault="0045634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C2591"/>
    <w:multiLevelType w:val="hybridMultilevel"/>
    <w:tmpl w:val="8F205B60"/>
    <w:lvl w:ilvl="0" w:tplc="0419000F">
      <w:start w:val="1"/>
      <w:numFmt w:val="decimal"/>
      <w:lvlText w:val="%1."/>
      <w:lvlJc w:val="left"/>
      <w:pPr>
        <w:tabs>
          <w:tab w:val="num" w:pos="720"/>
        </w:tabs>
        <w:ind w:left="720" w:hanging="360"/>
      </w:pPr>
    </w:lvl>
    <w:lvl w:ilvl="1" w:tplc="8A880532">
      <w:start w:val="1"/>
      <w:numFmt w:val="bullet"/>
      <w:lvlText w:val=""/>
      <w:lvlJc w:val="left"/>
      <w:pPr>
        <w:tabs>
          <w:tab w:val="num" w:pos="1440"/>
        </w:tabs>
        <w:ind w:left="1440" w:hanging="360"/>
      </w:pPr>
      <w:rPr>
        <w:rFonts w:ascii="Symbol" w:hAnsi="Symbol" w:hint="default"/>
      </w:rPr>
    </w:lvl>
    <w:lvl w:ilvl="2" w:tplc="E0BA0444">
      <w:start w:val="1"/>
      <w:numFmt w:val="decimal"/>
      <w:lvlText w:val="%3)"/>
      <w:lvlJc w:val="left"/>
      <w:pPr>
        <w:tabs>
          <w:tab w:val="num" w:pos="2940"/>
        </w:tabs>
        <w:ind w:left="2940" w:hanging="9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F7592B"/>
    <w:multiLevelType w:val="multilevel"/>
    <w:tmpl w:val="FD4266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09B3304"/>
    <w:multiLevelType w:val="multilevel"/>
    <w:tmpl w:val="AA3E916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75FD389C"/>
    <w:multiLevelType w:val="hybridMultilevel"/>
    <w:tmpl w:val="75DACB40"/>
    <w:lvl w:ilvl="0" w:tplc="5654409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2"/>
    <w:lvlOverride w:ilvl="0">
      <w:startOverride w:val="1"/>
    </w:lvlOverride>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45634B"/>
    <w:rsid w:val="00014F1B"/>
    <w:rsid w:val="0006685D"/>
    <w:rsid w:val="0009276E"/>
    <w:rsid w:val="000E3A7B"/>
    <w:rsid w:val="00110C8C"/>
    <w:rsid w:val="001627D0"/>
    <w:rsid w:val="00174FD7"/>
    <w:rsid w:val="00175419"/>
    <w:rsid w:val="00181843"/>
    <w:rsid w:val="00185485"/>
    <w:rsid w:val="001B5D93"/>
    <w:rsid w:val="001B6827"/>
    <w:rsid w:val="001F2E2F"/>
    <w:rsid w:val="002338DD"/>
    <w:rsid w:val="002466F1"/>
    <w:rsid w:val="00267608"/>
    <w:rsid w:val="002954D7"/>
    <w:rsid w:val="00314C56"/>
    <w:rsid w:val="00356E90"/>
    <w:rsid w:val="00364FBD"/>
    <w:rsid w:val="00372362"/>
    <w:rsid w:val="00391CC8"/>
    <w:rsid w:val="003946BE"/>
    <w:rsid w:val="003A6E03"/>
    <w:rsid w:val="003C4BE4"/>
    <w:rsid w:val="003C76F1"/>
    <w:rsid w:val="003D2FA9"/>
    <w:rsid w:val="0040133F"/>
    <w:rsid w:val="00426E72"/>
    <w:rsid w:val="0045634B"/>
    <w:rsid w:val="00547052"/>
    <w:rsid w:val="005718CC"/>
    <w:rsid w:val="005857F9"/>
    <w:rsid w:val="005A28C4"/>
    <w:rsid w:val="005B146D"/>
    <w:rsid w:val="00611BDB"/>
    <w:rsid w:val="0069236B"/>
    <w:rsid w:val="006D0787"/>
    <w:rsid w:val="00724178"/>
    <w:rsid w:val="00783CE2"/>
    <w:rsid w:val="007A568A"/>
    <w:rsid w:val="007C3C22"/>
    <w:rsid w:val="00932D0A"/>
    <w:rsid w:val="00945C7B"/>
    <w:rsid w:val="009B7419"/>
    <w:rsid w:val="009F0279"/>
    <w:rsid w:val="00A33858"/>
    <w:rsid w:val="00A7407E"/>
    <w:rsid w:val="00A747C6"/>
    <w:rsid w:val="00B020C4"/>
    <w:rsid w:val="00B14FB0"/>
    <w:rsid w:val="00B42323"/>
    <w:rsid w:val="00B91C89"/>
    <w:rsid w:val="00BA5AA3"/>
    <w:rsid w:val="00BB0538"/>
    <w:rsid w:val="00BB6D20"/>
    <w:rsid w:val="00C04CC1"/>
    <w:rsid w:val="00CE660A"/>
    <w:rsid w:val="00D311D3"/>
    <w:rsid w:val="00DD464B"/>
    <w:rsid w:val="00E136AF"/>
    <w:rsid w:val="00EF4BC3"/>
    <w:rsid w:val="00F20E83"/>
    <w:rsid w:val="00F26340"/>
    <w:rsid w:val="00F40A1C"/>
    <w:rsid w:val="00FA5EDF"/>
    <w:rsid w:val="00FC4787"/>
    <w:rsid w:val="00FD12DE"/>
    <w:rsid w:val="00FE1B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843"/>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F92F99"/>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qFormat/>
    <w:rsid w:val="00F92F99"/>
    <w:rPr>
      <w:rFonts w:ascii="Times New Roman" w:eastAsia="Times New Roman" w:hAnsi="Times New Roman" w:cs="Times New Roman"/>
      <w:sz w:val="28"/>
      <w:szCs w:val="20"/>
      <w:lang w:eastAsia="ru-RU"/>
    </w:rPr>
  </w:style>
  <w:style w:type="character" w:customStyle="1" w:styleId="a5">
    <w:name w:val="Нижний колонтитул Знак"/>
    <w:basedOn w:val="a0"/>
    <w:uiPriority w:val="99"/>
    <w:semiHidden/>
    <w:qFormat/>
    <w:rsid w:val="00F10792"/>
    <w:rPr>
      <w:rFonts w:ascii="Times New Roman" w:eastAsia="Times New Roman" w:hAnsi="Times New Roman" w:cs="Times New Roman"/>
      <w:sz w:val="24"/>
      <w:szCs w:val="24"/>
      <w:lang w:eastAsia="ru-RU"/>
    </w:rPr>
  </w:style>
  <w:style w:type="paragraph" w:customStyle="1" w:styleId="a6">
    <w:name w:val="Заголовок"/>
    <w:basedOn w:val="a"/>
    <w:next w:val="a7"/>
    <w:qFormat/>
    <w:rsid w:val="00A33858"/>
    <w:pPr>
      <w:keepNext/>
      <w:spacing w:before="240" w:after="120"/>
    </w:pPr>
    <w:rPr>
      <w:rFonts w:ascii="Liberation Sans" w:eastAsia="Microsoft YaHei" w:hAnsi="Liberation Sans" w:cs="Lucida Sans"/>
      <w:sz w:val="28"/>
      <w:szCs w:val="28"/>
    </w:rPr>
  </w:style>
  <w:style w:type="paragraph" w:styleId="a7">
    <w:name w:val="Body Text"/>
    <w:basedOn w:val="a"/>
    <w:rsid w:val="00A33858"/>
    <w:pPr>
      <w:spacing w:after="140" w:line="276" w:lineRule="auto"/>
    </w:pPr>
  </w:style>
  <w:style w:type="paragraph" w:styleId="a8">
    <w:name w:val="List"/>
    <w:basedOn w:val="a7"/>
    <w:rsid w:val="00A33858"/>
    <w:rPr>
      <w:rFonts w:cs="Lucida Sans"/>
    </w:rPr>
  </w:style>
  <w:style w:type="paragraph" w:styleId="a9">
    <w:name w:val="caption"/>
    <w:basedOn w:val="a"/>
    <w:qFormat/>
    <w:rsid w:val="00A33858"/>
    <w:pPr>
      <w:suppressLineNumbers/>
      <w:spacing w:before="120" w:after="120"/>
    </w:pPr>
    <w:rPr>
      <w:rFonts w:cs="Lucida Sans"/>
      <w:i/>
      <w:iCs/>
    </w:rPr>
  </w:style>
  <w:style w:type="paragraph" w:styleId="aa">
    <w:name w:val="index heading"/>
    <w:basedOn w:val="a"/>
    <w:qFormat/>
    <w:rsid w:val="00A33858"/>
    <w:pPr>
      <w:suppressLineNumbers/>
    </w:pPr>
    <w:rPr>
      <w:rFonts w:cs="Lucida Sans"/>
    </w:rPr>
  </w:style>
  <w:style w:type="paragraph" w:customStyle="1" w:styleId="ab">
    <w:name w:val="Верхний и нижний колонтитулы"/>
    <w:basedOn w:val="a"/>
    <w:qFormat/>
    <w:rsid w:val="00A33858"/>
  </w:style>
  <w:style w:type="paragraph" w:styleId="ac">
    <w:name w:val="header"/>
    <w:basedOn w:val="a"/>
    <w:rsid w:val="00F92F99"/>
    <w:pPr>
      <w:tabs>
        <w:tab w:val="center" w:pos="4677"/>
        <w:tab w:val="right" w:pos="9355"/>
      </w:tabs>
    </w:pPr>
  </w:style>
  <w:style w:type="paragraph" w:styleId="ad">
    <w:name w:val="Body Text Indent"/>
    <w:basedOn w:val="a"/>
    <w:unhideWhenUsed/>
    <w:rsid w:val="00F92F99"/>
    <w:pPr>
      <w:ind w:firstLine="567"/>
      <w:jc w:val="both"/>
    </w:pPr>
    <w:rPr>
      <w:sz w:val="28"/>
      <w:szCs w:val="20"/>
    </w:rPr>
  </w:style>
  <w:style w:type="paragraph" w:styleId="ae">
    <w:name w:val="List Paragraph"/>
    <w:basedOn w:val="a"/>
    <w:uiPriority w:val="34"/>
    <w:qFormat/>
    <w:rsid w:val="00F92F99"/>
    <w:pPr>
      <w:ind w:left="720"/>
      <w:contextualSpacing/>
    </w:pPr>
  </w:style>
  <w:style w:type="paragraph" w:styleId="af">
    <w:name w:val="footer"/>
    <w:basedOn w:val="a"/>
    <w:uiPriority w:val="99"/>
    <w:semiHidden/>
    <w:unhideWhenUsed/>
    <w:rsid w:val="00F10792"/>
    <w:pPr>
      <w:tabs>
        <w:tab w:val="center" w:pos="4677"/>
        <w:tab w:val="right" w:pos="9355"/>
      </w:tabs>
    </w:pPr>
  </w:style>
  <w:style w:type="paragraph" w:styleId="af0">
    <w:name w:val="Normal (Web)"/>
    <w:basedOn w:val="a"/>
    <w:uiPriority w:val="99"/>
    <w:unhideWhenUsed/>
    <w:rsid w:val="006D0787"/>
    <w:pPr>
      <w:suppressAutoHyphens w:val="0"/>
      <w:spacing w:before="100" w:beforeAutospacing="1" w:after="100" w:afterAutospacing="1"/>
    </w:pPr>
  </w:style>
  <w:style w:type="character" w:styleId="af1">
    <w:name w:val="Hyperlink"/>
    <w:uiPriority w:val="99"/>
    <w:rsid w:val="00783CE2"/>
    <w:rPr>
      <w:color w:val="0000FF"/>
      <w:u w:val="single"/>
    </w:rPr>
  </w:style>
  <w:style w:type="paragraph" w:customStyle="1" w:styleId="ConsPlusNormal">
    <w:name w:val="ConsPlusNormal"/>
    <w:rsid w:val="00783CE2"/>
    <w:pPr>
      <w:overflowPunct w:val="0"/>
      <w:autoSpaceDE w:val="0"/>
      <w:ind w:firstLine="720"/>
      <w:textAlignment w:val="baseline"/>
    </w:pPr>
    <w:rPr>
      <w:rFonts w:ascii="Arial" w:eastAsia="Times New Roman" w:hAnsi="Arial" w:cs="Arial"/>
      <w:sz w:val="20"/>
      <w:szCs w:val="20"/>
      <w:lang w:eastAsia="ar-SA"/>
    </w:rPr>
  </w:style>
  <w:style w:type="paragraph" w:customStyle="1" w:styleId="ConsPlusTitle">
    <w:name w:val="ConsPlusTitle"/>
    <w:uiPriority w:val="99"/>
    <w:rsid w:val="00783CE2"/>
    <w:pPr>
      <w:widowControl w:val="0"/>
      <w:autoSpaceDE w:val="0"/>
    </w:pPr>
    <w:rPr>
      <w:rFonts w:ascii="Times New Roman" w:eastAsia="Times New Roman" w:hAnsi="Times New Roman" w:cs="Times New Roman"/>
      <w:b/>
      <w:bCs/>
      <w:sz w:val="24"/>
      <w:szCs w:val="24"/>
      <w:lang w:eastAsia="ar-SA"/>
    </w:rPr>
  </w:style>
  <w:style w:type="table" w:styleId="af2">
    <w:name w:val="Table Grid"/>
    <w:basedOn w:val="a1"/>
    <w:uiPriority w:val="99"/>
    <w:rsid w:val="007C3C22"/>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3C22"/>
    <w:pPr>
      <w:widowControl w:val="0"/>
      <w:suppressAutoHyphens w:val="0"/>
      <w:autoSpaceDE w:val="0"/>
      <w:autoSpaceDN w:val="0"/>
      <w:adjustRightInd w:val="0"/>
    </w:pPr>
    <w:rPr>
      <w:rFonts w:ascii="Courier New" w:eastAsia="Times New Roman" w:hAnsi="Courier New" w:cs="Courier New"/>
      <w:sz w:val="20"/>
      <w:szCs w:val="20"/>
      <w:lang w:eastAsia="ru-RU"/>
    </w:rPr>
  </w:style>
  <w:style w:type="paragraph" w:customStyle="1" w:styleId="consnormal">
    <w:name w:val="consnormal"/>
    <w:basedOn w:val="a"/>
    <w:rsid w:val="007C3C22"/>
    <w:pPr>
      <w:suppressAutoHyphens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F99"/>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F92F99"/>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qFormat/>
    <w:rsid w:val="00F92F99"/>
    <w:rPr>
      <w:rFonts w:ascii="Times New Roman" w:eastAsia="Times New Roman" w:hAnsi="Times New Roman" w:cs="Times New Roman"/>
      <w:sz w:val="28"/>
      <w:szCs w:val="20"/>
      <w:lang w:eastAsia="ru-RU"/>
    </w:rPr>
  </w:style>
  <w:style w:type="character" w:customStyle="1" w:styleId="a5">
    <w:name w:val="Нижний колонтитул Знак"/>
    <w:basedOn w:val="a0"/>
    <w:uiPriority w:val="99"/>
    <w:semiHidden/>
    <w:qFormat/>
    <w:rsid w:val="00F10792"/>
    <w:rPr>
      <w:rFonts w:ascii="Times New Roman" w:eastAsia="Times New Roman" w:hAnsi="Times New Roman" w:cs="Times New Roman"/>
      <w:sz w:val="24"/>
      <w:szCs w:val="24"/>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styleId="aa">
    <w:name w:val="index heading"/>
    <w:basedOn w:val="a"/>
    <w:qFormat/>
    <w:pPr>
      <w:suppressLineNumbers/>
    </w:pPr>
    <w:rPr>
      <w:rFonts w:cs="Lucida Sans"/>
    </w:rPr>
  </w:style>
  <w:style w:type="paragraph" w:customStyle="1" w:styleId="ab">
    <w:name w:val="Верхний и нижний колонтитулы"/>
    <w:basedOn w:val="a"/>
    <w:qFormat/>
  </w:style>
  <w:style w:type="paragraph" w:styleId="ac">
    <w:name w:val="header"/>
    <w:basedOn w:val="a"/>
    <w:rsid w:val="00F92F99"/>
    <w:pPr>
      <w:tabs>
        <w:tab w:val="center" w:pos="4677"/>
        <w:tab w:val="right" w:pos="9355"/>
      </w:tabs>
    </w:pPr>
  </w:style>
  <w:style w:type="paragraph" w:styleId="ad">
    <w:name w:val="Body Text Indent"/>
    <w:basedOn w:val="a"/>
    <w:unhideWhenUsed/>
    <w:rsid w:val="00F92F99"/>
    <w:pPr>
      <w:ind w:firstLine="567"/>
      <w:jc w:val="both"/>
    </w:pPr>
    <w:rPr>
      <w:sz w:val="28"/>
      <w:szCs w:val="20"/>
    </w:rPr>
  </w:style>
  <w:style w:type="paragraph" w:styleId="ae">
    <w:name w:val="List Paragraph"/>
    <w:basedOn w:val="a"/>
    <w:uiPriority w:val="34"/>
    <w:qFormat/>
    <w:rsid w:val="00F92F99"/>
    <w:pPr>
      <w:ind w:left="720"/>
      <w:contextualSpacing/>
    </w:pPr>
  </w:style>
  <w:style w:type="paragraph" w:styleId="af">
    <w:name w:val="footer"/>
    <w:basedOn w:val="a"/>
    <w:uiPriority w:val="99"/>
    <w:semiHidden/>
    <w:unhideWhenUsed/>
    <w:rsid w:val="00F10792"/>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1298680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B34B9-8289-42D8-8115-901E1B75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2464</Words>
  <Characters>14046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user001</cp:lastModifiedBy>
  <cp:revision>5</cp:revision>
  <cp:lastPrinted>2023-06-06T10:15:00Z</cp:lastPrinted>
  <dcterms:created xsi:type="dcterms:W3CDTF">2023-06-06T07:29:00Z</dcterms:created>
  <dcterms:modified xsi:type="dcterms:W3CDTF">2023-06-06T10:15:00Z</dcterms:modified>
  <dc:language>ru-RU</dc:language>
</cp:coreProperties>
</file>