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ind w:left="0" w:right="0" w:hanging="0"/>
        <w:contextualSpacing/>
        <w:jc w:val="center"/>
        <w:rPr/>
      </w:pPr>
      <w:r>
        <w:rPr>
          <w:b/>
          <w:sz w:val="26"/>
          <w:szCs w:val="26"/>
        </w:rPr>
        <w:t xml:space="preserve">Сведения </w:t>
      </w:r>
      <w:r>
        <w:rPr/>
        <w:br/>
      </w:r>
      <w:r>
        <w:rPr>
          <w:b/>
          <w:sz w:val="26"/>
          <w:szCs w:val="26"/>
        </w:rPr>
        <w:t>о доходах, расходах за 2020 год, об имуществе и обязательствах имущественного характера лиц, замещающих муниципальные должности Вязовского муниципального образования Татищевского района Саратовской области, а также сведения о доходах, расходах за 2020 год, об имуществе и обязательствах имущественного характера их супругов и несовершеннолетних детей</w:t>
      </w:r>
    </w:p>
    <w:tbl>
      <w:tblPr>
        <w:tblW w:w="15935" w:type="dxa"/>
        <w:jc w:val="left"/>
        <w:tblInd w:w="-5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1501"/>
        <w:gridCol w:w="4169"/>
        <w:gridCol w:w="1418"/>
        <w:gridCol w:w="1528"/>
        <w:gridCol w:w="2016"/>
        <w:gridCol w:w="2012"/>
      </w:tblGrid>
      <w:tr>
        <w:trPr>
          <w:trHeight w:val="772" w:hRule="atLeast"/>
        </w:trPr>
        <w:tc>
          <w:tcPr>
            <w:tcW w:w="32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Фамилия, имя отчество</w:t>
            </w:r>
            <w:r>
              <w:rPr>
                <w:rFonts w:eastAsia="Times New Roman"/>
                <w:b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eastAsia="Times New Roman"/>
                <w:b/>
              </w:rPr>
              <w:t>лица, замещающего муниципальную должность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eastAsia="Times New Roman"/>
                <w:b/>
              </w:rPr>
              <w:t>(члены семьи без указания Ф.И.О.)</w:t>
            </w:r>
          </w:p>
        </w:tc>
        <w:tc>
          <w:tcPr>
            <w:tcW w:w="1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Декларированный годовой доход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за 2020 год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(руб.)</w:t>
            </w:r>
          </w:p>
        </w:tc>
        <w:tc>
          <w:tcPr>
            <w:tcW w:w="91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Перечень объектов недвижимого имущества и транспортных средств,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принадлежащих на праве собственности или находящихся в пользовании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</w:rPr>
              <w:t>Сведения о расходах 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</w:p>
        </w:tc>
      </w:tr>
      <w:tr>
        <w:trPr>
          <w:trHeight w:val="148" w:hRule="atLeast"/>
        </w:trPr>
        <w:tc>
          <w:tcPr>
            <w:tcW w:w="32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Площадь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142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кв.м.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Страна расположения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Транспортные средства</w:t>
            </w:r>
          </w:p>
        </w:tc>
        <w:tc>
          <w:tcPr>
            <w:tcW w:w="20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84" w:hRule="exact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>
        <w:trPr>
          <w:trHeight w:val="1276" w:hRule="exact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Бойцов Игорь Вячеславович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211262,79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 xml:space="preserve">Квартира (долевая </w:t>
            </w:r>
            <w:r>
              <w:rPr>
                <w:bCs/>
                <w:sz w:val="24"/>
                <w:szCs w:val="24"/>
              </w:rPr>
              <w:t>собственность –</w:t>
            </w:r>
            <w:r>
              <w:rPr>
                <w:bCs/>
                <w:sz w:val="24"/>
                <w:szCs w:val="24"/>
                <w:lang w:val="en-US"/>
              </w:rPr>
              <w:t>1/</w:t>
            </w:r>
            <w:r>
              <w:rPr>
                <w:bCs/>
                <w:sz w:val="24"/>
                <w:szCs w:val="24"/>
              </w:rPr>
              <w:t>4)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40,2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Хундай Крета, 2017 (индивидуальная собственность)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871" w:hRule="exact"/>
        </w:trPr>
        <w:tc>
          <w:tcPr>
            <w:tcW w:w="32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супруга</w:t>
            </w:r>
          </w:p>
        </w:tc>
        <w:tc>
          <w:tcPr>
            <w:tcW w:w="15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608812,85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 xml:space="preserve">Квартира (долевая </w:t>
            </w:r>
            <w:r>
              <w:rPr>
                <w:bCs/>
                <w:sz w:val="24"/>
                <w:szCs w:val="24"/>
              </w:rPr>
              <w:t>собственность –</w:t>
            </w:r>
            <w:r>
              <w:rPr>
                <w:bCs/>
                <w:sz w:val="24"/>
                <w:szCs w:val="24"/>
                <w:lang w:val="en-US"/>
              </w:rPr>
              <w:t>1/</w:t>
            </w:r>
            <w:r>
              <w:rPr>
                <w:bCs/>
                <w:sz w:val="24"/>
                <w:szCs w:val="24"/>
              </w:rPr>
              <w:t>4)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40,2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1080" w:hRule="exact"/>
        </w:trPr>
        <w:tc>
          <w:tcPr>
            <w:tcW w:w="329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Земельный участок (под индивидуальное жилищное строительство)  (индивидуальная собственность)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1500,00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559" w:hRule="exact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сын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Не имеет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Квартира (долевая собственность 1/4)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40,2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Сделки не совершались</w:t>
            </w:r>
          </w:p>
        </w:tc>
      </w:tr>
      <w:tr>
        <w:trPr>
          <w:trHeight w:val="559" w:hRule="exact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дочь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Не имеет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Квартира (долевая собственность 1/4)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40,2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Сделки не совершались</w:t>
            </w:r>
          </w:p>
        </w:tc>
      </w:tr>
      <w:tr>
        <w:trPr>
          <w:trHeight w:val="559" w:hRule="exact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дочь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Не имеет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Квартира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40,2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Сделки не совершались</w:t>
            </w:r>
          </w:p>
        </w:tc>
      </w:tr>
      <w:tr>
        <w:trPr>
          <w:trHeight w:val="559" w:hRule="exact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дочь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 xml:space="preserve">Не имеет 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Квартира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(безвозмездное пользование)</w:t>
              <w:tab/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40,2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Сделки не совершались</w:t>
            </w:r>
          </w:p>
        </w:tc>
      </w:tr>
      <w:tr>
        <w:trPr>
          <w:trHeight w:val="822" w:hRule="exact"/>
        </w:trPr>
        <w:tc>
          <w:tcPr>
            <w:tcW w:w="32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 xml:space="preserve">Русанов Егор Николаевич </w:t>
            </w:r>
          </w:p>
        </w:tc>
        <w:tc>
          <w:tcPr>
            <w:tcW w:w="1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1113037,62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Квартира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43,9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 xml:space="preserve">Хундай Солярис, 2011 (индивидуальная собственность) 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762" w:hRule="exact"/>
        </w:trPr>
        <w:tc>
          <w:tcPr>
            <w:tcW w:w="32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50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Нежилое помещение (индивидуальная собственность)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012" w:type="dxa"/>
            <w:vMerge w:val="continue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555" w:hRule="exact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супруга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156625,88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Квартира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43,9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ВАЗ 211101, 2007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563" w:hRule="exact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дочь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 xml:space="preserve">не имеет 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Квартира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left"/>
              <w:rPr/>
            </w:pPr>
            <w:r>
              <w:rPr>
                <w:bCs/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43,9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/>
            </w:pPr>
            <w:r>
              <w:rPr/>
              <w:t>Сделки не совершались</w:t>
            </w:r>
          </w:p>
        </w:tc>
      </w:tr>
      <w:tr>
        <w:trPr>
          <w:trHeight w:val="760" w:hRule="atLeast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  <w:tab w:val="left" w:pos="1275" w:leader="none"/>
              </w:tabs>
              <w:bidi w:val="0"/>
              <w:spacing w:lineRule="atLeast" w:line="1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143" w:type="dxa"/>
            <w:gridSpan w:val="5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  <w:textAlignment w:val="auto"/>
    </w:pPr>
    <w:rPr>
      <w:rFonts w:ascii="Times New Roman" w:hAnsi="Times New Roman" w:eastAsia="SimSun" w:cs="Times New Roman"/>
      <w:color w:val="auto"/>
      <w:kern w:val="2"/>
      <w:sz w:val="21"/>
      <w:szCs w:val="21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SimSun" w:cs="Times New Roman"/>
      <w:color w:val="auto"/>
      <w:kern w:val="2"/>
      <w:sz w:val="22"/>
      <w:szCs w:val="22"/>
      <w:lang w:val="ru-RU" w:eastAsia="ru-RU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  <w:textAlignment w:val="auto"/>
    </w:pPr>
    <w:rPr>
      <w:rFonts w:ascii="Courier New" w:hAnsi="Courier New" w:eastAsia="SimSun" w:cs="Courier New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2</Pages>
  <Words>263</Words>
  <Characters>1875</Characters>
  <CharactersWithSpaces>2058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2021-04-30T17:27:00Z</dcterms:created>
  <dc:creator>user001</dc:creator>
  <dc:description/>
  <dc:language>ru-RU</dc:language>
  <cp:lastModifiedBy/>
  <cp:lastPrinted>2018-07-03T09:46:00Z</cp:lastPrinted>
  <dcterms:modified xsi:type="dcterms:W3CDTF">2021-04-30T17:45:00Z</dcterms:modified>
  <cp:revision>3</cp:revision>
  <dc:subject/>
  <dc:title>С В Е Д Е Н И Я_о доходах за отчётный период об имуществе и обязательствах имущественного характера по состоянию на конец отчёт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 Windows</vt:lpwstr>
  </property>
</Properties>
</file>